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1B" w:rsidRDefault="00027F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B8B9B7E89C4497AF6CD6D2297B42F3"/>
          </w:placeholder>
        </w:sdtPr>
        <w:sdtContent>
          <w:r w:rsidRPr="005C2A78">
            <w:rPr>
              <w:rFonts w:cs="Times New Roman"/>
              <w:b/>
              <w:szCs w:val="24"/>
              <w:u w:val="single"/>
            </w:rPr>
            <w:t>BILL ANALYSIS</w:t>
          </w:r>
        </w:sdtContent>
      </w:sdt>
    </w:p>
    <w:p w:rsidR="00027F1B" w:rsidRPr="00585C31" w:rsidRDefault="00027F1B" w:rsidP="000F1DF9">
      <w:pPr>
        <w:spacing w:after="0" w:line="240" w:lineRule="auto"/>
        <w:rPr>
          <w:rFonts w:cs="Times New Roman"/>
          <w:szCs w:val="24"/>
        </w:rPr>
      </w:pPr>
    </w:p>
    <w:p w:rsidR="00027F1B" w:rsidRPr="00585C31" w:rsidRDefault="00027F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F1B" w:rsidTr="000F1DF9">
        <w:tc>
          <w:tcPr>
            <w:tcW w:w="2718" w:type="dxa"/>
          </w:tcPr>
          <w:p w:rsidR="00027F1B" w:rsidRPr="005C2A78" w:rsidRDefault="00027F1B" w:rsidP="006D756B">
            <w:pPr>
              <w:rPr>
                <w:rFonts w:cs="Times New Roman"/>
                <w:szCs w:val="24"/>
              </w:rPr>
            </w:pPr>
            <w:sdt>
              <w:sdtPr>
                <w:rPr>
                  <w:rFonts w:cs="Times New Roman"/>
                  <w:szCs w:val="24"/>
                </w:rPr>
                <w:alias w:val="Agency Title"/>
                <w:tag w:val="AgencyTitleContentControl"/>
                <w:id w:val="1920747753"/>
                <w:lock w:val="sdtContentLocked"/>
                <w:placeholder>
                  <w:docPart w:val="82A932AB845746ACB576ED2BFEEAB97B"/>
                </w:placeholder>
              </w:sdtPr>
              <w:sdtEndPr>
                <w:rPr>
                  <w:rFonts w:cstheme="minorBidi"/>
                  <w:szCs w:val="22"/>
                </w:rPr>
              </w:sdtEndPr>
              <w:sdtContent>
                <w:r>
                  <w:rPr>
                    <w:rFonts w:cs="Times New Roman"/>
                    <w:szCs w:val="24"/>
                  </w:rPr>
                  <w:t>Senate Research Center</w:t>
                </w:r>
              </w:sdtContent>
            </w:sdt>
          </w:p>
        </w:tc>
        <w:tc>
          <w:tcPr>
            <w:tcW w:w="6858" w:type="dxa"/>
          </w:tcPr>
          <w:p w:rsidR="00027F1B" w:rsidRPr="00FF6471" w:rsidRDefault="00027F1B" w:rsidP="000F1DF9">
            <w:pPr>
              <w:jc w:val="right"/>
              <w:rPr>
                <w:rFonts w:cs="Times New Roman"/>
                <w:szCs w:val="24"/>
              </w:rPr>
            </w:pPr>
            <w:sdt>
              <w:sdtPr>
                <w:rPr>
                  <w:rFonts w:cs="Times New Roman"/>
                  <w:szCs w:val="24"/>
                </w:rPr>
                <w:alias w:val="Bill Number"/>
                <w:tag w:val="BillNumberOne"/>
                <w:id w:val="-410784069"/>
                <w:lock w:val="sdtContentLocked"/>
                <w:placeholder>
                  <w:docPart w:val="8A416C1BA27048D4A3A9D63F10B059C2"/>
                </w:placeholder>
              </w:sdtPr>
              <w:sdtContent>
                <w:r>
                  <w:rPr>
                    <w:rFonts w:cs="Times New Roman"/>
                    <w:szCs w:val="24"/>
                  </w:rPr>
                  <w:t>C.S.H.B. 2304</w:t>
                </w:r>
              </w:sdtContent>
            </w:sdt>
          </w:p>
        </w:tc>
      </w:tr>
      <w:tr w:rsidR="00027F1B" w:rsidTr="000F1DF9">
        <w:sdt>
          <w:sdtPr>
            <w:rPr>
              <w:rFonts w:cs="Times New Roman"/>
              <w:szCs w:val="24"/>
            </w:rPr>
            <w:alias w:val="TLCNumber"/>
            <w:tag w:val="TLCNumber"/>
            <w:id w:val="-542600604"/>
            <w:lock w:val="sdtLocked"/>
            <w:placeholder>
              <w:docPart w:val="5924747EE0D74699B7004A8E6177658E"/>
            </w:placeholder>
          </w:sdtPr>
          <w:sdtContent>
            <w:tc>
              <w:tcPr>
                <w:tcW w:w="2718" w:type="dxa"/>
              </w:tcPr>
              <w:p w:rsidR="00027F1B" w:rsidRPr="000F1DF9" w:rsidRDefault="00027F1B" w:rsidP="003F3125">
                <w:pPr>
                  <w:rPr>
                    <w:rFonts w:cs="Times New Roman"/>
                    <w:szCs w:val="24"/>
                  </w:rPr>
                </w:pPr>
                <w:r>
                  <w:rPr>
                    <w:rFonts w:cs="Times New Roman"/>
                    <w:szCs w:val="24"/>
                  </w:rPr>
                  <w:t>85R31880 TSR-D</w:t>
                </w:r>
              </w:p>
            </w:tc>
          </w:sdtContent>
        </w:sdt>
        <w:tc>
          <w:tcPr>
            <w:tcW w:w="6858" w:type="dxa"/>
          </w:tcPr>
          <w:p w:rsidR="00027F1B" w:rsidRPr="005C2A78" w:rsidRDefault="00027F1B" w:rsidP="006D756B">
            <w:pPr>
              <w:jc w:val="right"/>
              <w:rPr>
                <w:rFonts w:cs="Times New Roman"/>
                <w:szCs w:val="24"/>
              </w:rPr>
            </w:pPr>
            <w:sdt>
              <w:sdtPr>
                <w:rPr>
                  <w:rFonts w:cs="Times New Roman"/>
                  <w:szCs w:val="24"/>
                </w:rPr>
                <w:alias w:val="Author Label"/>
                <w:tag w:val="By"/>
                <w:id w:val="72399597"/>
                <w:lock w:val="sdtLocked"/>
                <w:placeholder>
                  <w:docPart w:val="83DB072578FB43ED97161850427F01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F5B6634B484A119D5E00C977FB8C9D"/>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54FBFBAF5F3A4943B238402E33720338"/>
                </w:placeholder>
              </w:sdtPr>
              <w:sdtContent>
                <w:r>
                  <w:rPr>
                    <w:rFonts w:cs="Times New Roman"/>
                    <w:szCs w:val="24"/>
                  </w:rPr>
                  <w:t xml:space="preserve"> (Schwertner)</w:t>
                </w:r>
              </w:sdtContent>
            </w:sdt>
          </w:p>
        </w:tc>
      </w:tr>
      <w:tr w:rsidR="00027F1B" w:rsidTr="000F1DF9">
        <w:tc>
          <w:tcPr>
            <w:tcW w:w="2718" w:type="dxa"/>
          </w:tcPr>
          <w:p w:rsidR="00027F1B" w:rsidRPr="00BC7495" w:rsidRDefault="00027F1B" w:rsidP="000F1DF9">
            <w:pPr>
              <w:rPr>
                <w:rFonts w:cs="Times New Roman"/>
                <w:szCs w:val="24"/>
              </w:rPr>
            </w:pPr>
          </w:p>
        </w:tc>
        <w:sdt>
          <w:sdtPr>
            <w:rPr>
              <w:rFonts w:cs="Times New Roman"/>
              <w:szCs w:val="24"/>
            </w:rPr>
            <w:alias w:val="Committee"/>
            <w:tag w:val="Committee"/>
            <w:id w:val="1914272295"/>
            <w:lock w:val="sdtContentLocked"/>
            <w:placeholder>
              <w:docPart w:val="7666D0B250594843B36BD6CECF311C9D"/>
            </w:placeholder>
          </w:sdtPr>
          <w:sdtContent>
            <w:tc>
              <w:tcPr>
                <w:tcW w:w="6858" w:type="dxa"/>
              </w:tcPr>
              <w:p w:rsidR="00027F1B" w:rsidRPr="00FF6471" w:rsidRDefault="00027F1B" w:rsidP="000F1DF9">
                <w:pPr>
                  <w:jc w:val="right"/>
                  <w:rPr>
                    <w:rFonts w:cs="Times New Roman"/>
                    <w:szCs w:val="24"/>
                  </w:rPr>
                </w:pPr>
                <w:r>
                  <w:rPr>
                    <w:rFonts w:cs="Times New Roman"/>
                    <w:szCs w:val="24"/>
                  </w:rPr>
                  <w:t>Business &amp; Commerce</w:t>
                </w:r>
              </w:p>
            </w:tc>
          </w:sdtContent>
        </w:sdt>
      </w:tr>
      <w:tr w:rsidR="00027F1B" w:rsidTr="000F1DF9">
        <w:tc>
          <w:tcPr>
            <w:tcW w:w="2718" w:type="dxa"/>
          </w:tcPr>
          <w:p w:rsidR="00027F1B" w:rsidRPr="00BC7495" w:rsidRDefault="00027F1B" w:rsidP="000F1DF9">
            <w:pPr>
              <w:rPr>
                <w:rFonts w:cs="Times New Roman"/>
                <w:szCs w:val="24"/>
              </w:rPr>
            </w:pPr>
          </w:p>
        </w:tc>
        <w:sdt>
          <w:sdtPr>
            <w:rPr>
              <w:rFonts w:cs="Times New Roman"/>
              <w:szCs w:val="24"/>
            </w:rPr>
            <w:alias w:val="Date"/>
            <w:tag w:val="DateContentControl"/>
            <w:id w:val="1178081906"/>
            <w:lock w:val="sdtLocked"/>
            <w:placeholder>
              <w:docPart w:val="7F6B16E6FAEC4394968226DB5B5B4832"/>
            </w:placeholder>
            <w:date w:fullDate="2017-05-19T00:00:00Z">
              <w:dateFormat w:val="M/d/yyyy"/>
              <w:lid w:val="en-US"/>
              <w:storeMappedDataAs w:val="dateTime"/>
              <w:calendar w:val="gregorian"/>
            </w:date>
          </w:sdtPr>
          <w:sdtContent>
            <w:tc>
              <w:tcPr>
                <w:tcW w:w="6858" w:type="dxa"/>
              </w:tcPr>
              <w:p w:rsidR="00027F1B" w:rsidRPr="00FF6471" w:rsidRDefault="00027F1B" w:rsidP="003F3125">
                <w:pPr>
                  <w:jc w:val="right"/>
                  <w:rPr>
                    <w:rFonts w:cs="Times New Roman"/>
                    <w:szCs w:val="24"/>
                  </w:rPr>
                </w:pPr>
                <w:r>
                  <w:rPr>
                    <w:rFonts w:cs="Times New Roman"/>
                    <w:szCs w:val="24"/>
                  </w:rPr>
                  <w:t>5/19/2017</w:t>
                </w:r>
              </w:p>
            </w:tc>
          </w:sdtContent>
        </w:sdt>
      </w:tr>
      <w:tr w:rsidR="00027F1B" w:rsidTr="000F1DF9">
        <w:tc>
          <w:tcPr>
            <w:tcW w:w="2718" w:type="dxa"/>
          </w:tcPr>
          <w:p w:rsidR="00027F1B" w:rsidRPr="00BC7495" w:rsidRDefault="00027F1B" w:rsidP="000F1DF9">
            <w:pPr>
              <w:rPr>
                <w:rFonts w:cs="Times New Roman"/>
                <w:szCs w:val="24"/>
              </w:rPr>
            </w:pPr>
          </w:p>
        </w:tc>
        <w:sdt>
          <w:sdtPr>
            <w:rPr>
              <w:rFonts w:cs="Times New Roman"/>
              <w:szCs w:val="24"/>
            </w:rPr>
            <w:alias w:val="BA Version"/>
            <w:tag w:val="BAVersion"/>
            <w:id w:val="-1685590809"/>
            <w:lock w:val="sdtContentLocked"/>
            <w:placeholder>
              <w:docPart w:val="D5E96A69FCAC4ED088DEFA9288185F34"/>
            </w:placeholder>
          </w:sdtPr>
          <w:sdtContent>
            <w:tc>
              <w:tcPr>
                <w:tcW w:w="6858" w:type="dxa"/>
              </w:tcPr>
              <w:p w:rsidR="00027F1B" w:rsidRPr="00FF6471" w:rsidRDefault="00027F1B" w:rsidP="000F1DF9">
                <w:pPr>
                  <w:jc w:val="right"/>
                  <w:rPr>
                    <w:rFonts w:cs="Times New Roman"/>
                    <w:szCs w:val="24"/>
                  </w:rPr>
                </w:pPr>
                <w:r>
                  <w:rPr>
                    <w:rFonts w:cs="Times New Roman"/>
                    <w:szCs w:val="24"/>
                  </w:rPr>
                  <w:t>Committee Report (Substituted)</w:t>
                </w:r>
              </w:p>
            </w:tc>
          </w:sdtContent>
        </w:sdt>
      </w:tr>
    </w:tbl>
    <w:p w:rsidR="00027F1B" w:rsidRPr="00FF6471" w:rsidRDefault="00027F1B" w:rsidP="000F1DF9">
      <w:pPr>
        <w:spacing w:after="0" w:line="240" w:lineRule="auto"/>
        <w:rPr>
          <w:rFonts w:cs="Times New Roman"/>
          <w:szCs w:val="24"/>
        </w:rPr>
      </w:pPr>
    </w:p>
    <w:p w:rsidR="00027F1B" w:rsidRPr="00FF6471" w:rsidRDefault="00027F1B" w:rsidP="000F1DF9">
      <w:pPr>
        <w:spacing w:after="0" w:line="240" w:lineRule="auto"/>
        <w:rPr>
          <w:rFonts w:cs="Times New Roman"/>
          <w:szCs w:val="24"/>
        </w:rPr>
      </w:pPr>
    </w:p>
    <w:p w:rsidR="00027F1B" w:rsidRPr="00FF6471" w:rsidRDefault="00027F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5C8A6BE23448AC8380487D4FBC5443"/>
        </w:placeholder>
      </w:sdtPr>
      <w:sdtContent>
        <w:p w:rsidR="00027F1B" w:rsidRDefault="00027F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DE74D1F9F54870AE23EB1149EE09F6"/>
        </w:placeholder>
      </w:sdtPr>
      <w:sdtContent>
        <w:p w:rsidR="00027F1B" w:rsidRDefault="00027F1B" w:rsidP="003F3125">
          <w:pPr>
            <w:pStyle w:val="NormalWeb"/>
            <w:spacing w:before="0" w:beforeAutospacing="0" w:after="0" w:afterAutospacing="0"/>
            <w:jc w:val="both"/>
            <w:divId w:val="416826834"/>
            <w:rPr>
              <w:rFonts w:eastAsia="Times New Roman" w:cstheme="minorBidi"/>
              <w:bCs/>
              <w:szCs w:val="22"/>
            </w:rPr>
          </w:pPr>
        </w:p>
        <w:p w:rsidR="00027F1B" w:rsidRPr="003F3125" w:rsidRDefault="00027F1B" w:rsidP="003F3125">
          <w:pPr>
            <w:pStyle w:val="NormalWeb"/>
            <w:spacing w:before="0" w:beforeAutospacing="0" w:after="0" w:afterAutospacing="0"/>
            <w:jc w:val="both"/>
            <w:divId w:val="416826834"/>
          </w:pPr>
          <w:r w:rsidRPr="003F3125">
            <w:t>Currently, the Texas Department of Licensing and Regulation is allowed by statute to compute instruction time based on clock hours, but certain cosmetology and barber schools, including high schools and junior colleges, use credit hours toward a cosmetology license. The problem is that there is no consistent formula to provide for conversion between clock and credit hours, creating the opportunity for differing licensing standards. What one school may consider a proper conversion of clock to credit hours may be different from another school's formula. </w:t>
          </w:r>
        </w:p>
        <w:p w:rsidR="00027F1B" w:rsidRPr="003F3125" w:rsidRDefault="00027F1B" w:rsidP="003F3125">
          <w:pPr>
            <w:pStyle w:val="NormalWeb"/>
            <w:spacing w:before="0" w:beforeAutospacing="0" w:after="0" w:afterAutospacing="0"/>
            <w:jc w:val="both"/>
            <w:divId w:val="416826834"/>
          </w:pPr>
          <w:r w:rsidRPr="003F3125">
            <w:t> </w:t>
          </w:r>
        </w:p>
        <w:p w:rsidR="00027F1B" w:rsidRPr="003F3125" w:rsidRDefault="00027F1B" w:rsidP="003F3125">
          <w:pPr>
            <w:pStyle w:val="NormalWeb"/>
            <w:spacing w:before="0" w:beforeAutospacing="0" w:after="0" w:afterAutospacing="0"/>
            <w:jc w:val="both"/>
            <w:divId w:val="416826834"/>
          </w:pPr>
          <w:r w:rsidRPr="003F3125">
            <w:t>H.B. 2304 addresses this issue by allowing the Texas Commission of Licensing and Regulation to establish and implement a set formula to fairly and consistently equate credit hours and clock hours. This minimally invasive solution allows for programs to continue using their choice of credit or clock hours, while still creating a more reliable licensure standard. (Original Author's / Sponsor's Statement of Intent)</w:t>
          </w:r>
        </w:p>
        <w:p w:rsidR="00027F1B" w:rsidRPr="00D70925" w:rsidRDefault="00027F1B" w:rsidP="003F3125">
          <w:pPr>
            <w:spacing w:after="0" w:line="240" w:lineRule="auto"/>
            <w:jc w:val="both"/>
            <w:rPr>
              <w:rFonts w:eastAsia="Times New Roman" w:cs="Times New Roman"/>
              <w:bCs/>
              <w:szCs w:val="24"/>
            </w:rPr>
          </w:pPr>
        </w:p>
      </w:sdtContent>
    </w:sdt>
    <w:p w:rsidR="00027F1B" w:rsidRDefault="00027F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2304 </w:t>
      </w:r>
      <w:bookmarkStart w:id="1" w:name="AmendsCurrentLaw"/>
      <w:bookmarkEnd w:id="1"/>
      <w:r>
        <w:rPr>
          <w:rFonts w:cs="Times New Roman"/>
          <w:szCs w:val="24"/>
        </w:rPr>
        <w:t>amends current law relating to the regulation of barbering and cosmetology.</w:t>
      </w:r>
    </w:p>
    <w:p w:rsidR="00027F1B" w:rsidRPr="00A54317" w:rsidRDefault="00027F1B" w:rsidP="000F1DF9">
      <w:pPr>
        <w:spacing w:after="0" w:line="240" w:lineRule="auto"/>
        <w:jc w:val="both"/>
        <w:rPr>
          <w:rFonts w:eastAsia="Times New Roman" w:cs="Times New Roman"/>
          <w:szCs w:val="24"/>
        </w:rPr>
      </w:pPr>
    </w:p>
    <w:p w:rsidR="00027F1B" w:rsidRPr="005C2A78" w:rsidRDefault="00027F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B9E15F4F844EB9A5367172CCA6CE45"/>
          </w:placeholder>
        </w:sdtPr>
        <w:sdtContent>
          <w:r>
            <w:rPr>
              <w:rFonts w:eastAsia="Times New Roman" w:cs="Times New Roman"/>
              <w:b/>
              <w:szCs w:val="24"/>
              <w:u w:val="single"/>
            </w:rPr>
            <w:t>RULEMAKING AUTHORITY</w:t>
          </w:r>
        </w:sdtContent>
      </w:sdt>
    </w:p>
    <w:p w:rsidR="00027F1B" w:rsidRPr="006529C4" w:rsidRDefault="00027F1B" w:rsidP="00774EC7">
      <w:pPr>
        <w:spacing w:after="0" w:line="240" w:lineRule="auto"/>
        <w:jc w:val="both"/>
        <w:rPr>
          <w:rFonts w:cs="Times New Roman"/>
          <w:szCs w:val="24"/>
        </w:rPr>
      </w:pPr>
    </w:p>
    <w:p w:rsidR="00027F1B" w:rsidRDefault="00027F1B" w:rsidP="00774EC7">
      <w:pPr>
        <w:spacing w:after="0" w:line="240" w:lineRule="auto"/>
        <w:jc w:val="both"/>
        <w:rPr>
          <w:rFonts w:cs="Times New Roman"/>
          <w:szCs w:val="24"/>
        </w:rPr>
      </w:pPr>
      <w:r>
        <w:rPr>
          <w:rFonts w:cs="Times New Roman"/>
          <w:szCs w:val="24"/>
        </w:rPr>
        <w:t>Rulemaking authority is expressly granted to the Texas Commission of Licensing and Regulation (TCLR) in SECTION 6 (Section 1603.351, Occupations Code) and SECTION 7 of this bill.</w:t>
      </w:r>
    </w:p>
    <w:p w:rsidR="00027F1B" w:rsidRDefault="00027F1B" w:rsidP="00774EC7">
      <w:pPr>
        <w:spacing w:after="0" w:line="240" w:lineRule="auto"/>
        <w:jc w:val="both"/>
        <w:rPr>
          <w:rFonts w:cs="Times New Roman"/>
          <w:szCs w:val="24"/>
        </w:rPr>
      </w:pPr>
    </w:p>
    <w:p w:rsidR="00027F1B" w:rsidRPr="006529C4" w:rsidRDefault="00027F1B" w:rsidP="00774EC7">
      <w:pPr>
        <w:spacing w:after="0" w:line="240" w:lineRule="auto"/>
        <w:jc w:val="both"/>
        <w:rPr>
          <w:rFonts w:cs="Times New Roman"/>
          <w:szCs w:val="24"/>
        </w:rPr>
      </w:pPr>
      <w:r>
        <w:rPr>
          <w:rFonts w:cs="Times New Roman"/>
          <w:szCs w:val="24"/>
        </w:rPr>
        <w:t>Rulemaking authority previously granted to TCLR is modified in SECTION 3 (Section 1603.102, Occupations Code) of this bill.</w:t>
      </w:r>
    </w:p>
    <w:p w:rsidR="00027F1B" w:rsidRPr="006529C4" w:rsidRDefault="00027F1B" w:rsidP="00774EC7">
      <w:pPr>
        <w:spacing w:after="0" w:line="240" w:lineRule="auto"/>
        <w:jc w:val="both"/>
        <w:rPr>
          <w:rFonts w:cs="Times New Roman"/>
          <w:szCs w:val="24"/>
        </w:rPr>
      </w:pPr>
    </w:p>
    <w:p w:rsidR="00027F1B" w:rsidRPr="005C2A78" w:rsidRDefault="00027F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98BFCD4C4B457B8365959B3D6D9F74"/>
          </w:placeholder>
        </w:sdtPr>
        <w:sdtContent>
          <w:r>
            <w:rPr>
              <w:rFonts w:eastAsia="Times New Roman" w:cs="Times New Roman"/>
              <w:b/>
              <w:szCs w:val="24"/>
              <w:u w:val="single"/>
            </w:rPr>
            <w:t>SECTION BY SECTION ANALYSIS</w:t>
          </w:r>
        </w:sdtContent>
      </w:sdt>
    </w:p>
    <w:p w:rsidR="00027F1B" w:rsidRPr="005C2A78" w:rsidRDefault="00027F1B" w:rsidP="000F1DF9">
      <w:pPr>
        <w:spacing w:after="0" w:line="240" w:lineRule="auto"/>
        <w:jc w:val="both"/>
        <w:rPr>
          <w:rFonts w:eastAsia="Times New Roman" w:cs="Times New Roman"/>
          <w:szCs w:val="24"/>
        </w:rPr>
      </w:pPr>
    </w:p>
    <w:p w:rsidR="00027F1B" w:rsidRPr="005C2A78" w:rsidRDefault="00027F1B" w:rsidP="003F31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1602.254(b), Occupations Code, to require an applicant, to be eligible for an operator license, to meet the requirements of Subsection (c) (relating to requiring the Texas Commission of Licensing and Regulation (TCLR) to adopt rules for the issuance of an operator license) or, among certain requirements, to have completed 1,000 hours, rather than 1,500 hours, of instruction in a licensed beauty culture school. </w:t>
      </w:r>
    </w:p>
    <w:p w:rsidR="00027F1B" w:rsidRPr="005C2A78" w:rsidRDefault="00027F1B" w:rsidP="000F1DF9">
      <w:pPr>
        <w:spacing w:after="0" w:line="240" w:lineRule="auto"/>
        <w:jc w:val="both"/>
        <w:rPr>
          <w:rFonts w:eastAsia="Times New Roman" w:cs="Times New Roman"/>
          <w:szCs w:val="24"/>
        </w:rPr>
      </w:pPr>
    </w:p>
    <w:p w:rsidR="00027F1B" w:rsidRDefault="00027F1B" w:rsidP="003F31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1602.451(a), Occupations Code, to require the holder of a private beauty culture school license to, among certain requirements, require a school term of not less than six months and not less than 1,000 hours instruction, rather than not less than nine months and not less than 1,500 hours instruction, for a complete course in cosmetology. </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jc w:val="both"/>
        <w:rPr>
          <w:rFonts w:eastAsia="Times New Roman" w:cs="Times New Roman"/>
          <w:szCs w:val="24"/>
        </w:rPr>
      </w:pPr>
      <w:r>
        <w:rPr>
          <w:rFonts w:eastAsia="Times New Roman" w:cs="Times New Roman"/>
          <w:szCs w:val="24"/>
        </w:rPr>
        <w:t>SECTION 3. Amends Section 1603.102, Occupations Code, as follows:</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ind w:left="720"/>
        <w:jc w:val="both"/>
        <w:rPr>
          <w:rFonts w:eastAsia="Times New Roman" w:cs="Times New Roman"/>
          <w:szCs w:val="24"/>
        </w:rPr>
      </w:pPr>
      <w:r>
        <w:rPr>
          <w:rFonts w:eastAsia="Times New Roman" w:cs="Times New Roman"/>
          <w:szCs w:val="24"/>
        </w:rPr>
        <w:t xml:space="preserve">Sec. 1603.102. SANITATION RULES. (a) Creates this subsection from existing text and makes no further changes to this subsection. </w:t>
      </w:r>
    </w:p>
    <w:p w:rsidR="00027F1B" w:rsidRDefault="00027F1B" w:rsidP="003F3125">
      <w:pPr>
        <w:spacing w:after="0" w:line="240" w:lineRule="auto"/>
        <w:ind w:left="720"/>
        <w:jc w:val="both"/>
        <w:rPr>
          <w:rFonts w:eastAsia="Times New Roman" w:cs="Times New Roman"/>
          <w:szCs w:val="24"/>
        </w:rPr>
      </w:pPr>
    </w:p>
    <w:p w:rsidR="00027F1B" w:rsidRDefault="00027F1B" w:rsidP="003F3125">
      <w:pPr>
        <w:spacing w:after="0" w:line="240" w:lineRule="auto"/>
        <w:ind w:left="1440"/>
        <w:jc w:val="both"/>
        <w:rPr>
          <w:rFonts w:eastAsia="Times New Roman" w:cs="Times New Roman"/>
          <w:szCs w:val="24"/>
        </w:rPr>
      </w:pPr>
      <w:r>
        <w:rPr>
          <w:rFonts w:eastAsia="Times New Roman" w:cs="Times New Roman"/>
          <w:szCs w:val="24"/>
        </w:rPr>
        <w:t xml:space="preserve">(b) Requires that adopted rules applicable to an individual or facility regulated under Chapter 1602 (Cosmetologists) be consistent with the standards and terminology related to safety and sanitation that are commonly used in the cosmetology industry. </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jc w:val="both"/>
        <w:rPr>
          <w:rFonts w:eastAsia="Times New Roman" w:cs="Times New Roman"/>
          <w:szCs w:val="24"/>
        </w:rPr>
      </w:pPr>
      <w:r>
        <w:rPr>
          <w:rFonts w:eastAsia="Times New Roman" w:cs="Times New Roman"/>
          <w:szCs w:val="24"/>
        </w:rPr>
        <w:t>SECTION 4. Amends Section 1603.255, Occupations Code, as follows:</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ind w:left="720"/>
        <w:jc w:val="both"/>
        <w:rPr>
          <w:rFonts w:eastAsia="Times New Roman" w:cs="Times New Roman"/>
          <w:szCs w:val="24"/>
        </w:rPr>
      </w:pPr>
      <w:r>
        <w:rPr>
          <w:rFonts w:eastAsia="Times New Roman" w:cs="Times New Roman"/>
          <w:szCs w:val="24"/>
        </w:rPr>
        <w:t>Sec. 1603.255. EARLY EXAMINATION. Authorizes the Texas Department of Licensing and Regulation (TDLR) to allow for the early written examination of a student who has completed the following number of hours of instruction in a TDLR-approved training program:</w:t>
      </w:r>
    </w:p>
    <w:p w:rsidR="00027F1B" w:rsidRDefault="00027F1B" w:rsidP="003F3125">
      <w:pPr>
        <w:spacing w:after="0" w:line="240" w:lineRule="auto"/>
        <w:ind w:left="720"/>
        <w:jc w:val="both"/>
        <w:rPr>
          <w:rFonts w:eastAsia="Times New Roman" w:cs="Times New Roman"/>
          <w:szCs w:val="24"/>
        </w:rPr>
      </w:pPr>
    </w:p>
    <w:p w:rsidR="00027F1B" w:rsidRDefault="00027F1B" w:rsidP="003F3125">
      <w:pPr>
        <w:spacing w:after="0" w:line="240" w:lineRule="auto"/>
        <w:ind w:left="1440"/>
        <w:jc w:val="both"/>
        <w:rPr>
          <w:rFonts w:eastAsia="Times New Roman" w:cs="Times New Roman"/>
          <w:szCs w:val="24"/>
        </w:rPr>
      </w:pPr>
      <w:r>
        <w:rPr>
          <w:rFonts w:eastAsia="Times New Roman" w:cs="Times New Roman"/>
          <w:szCs w:val="24"/>
        </w:rPr>
        <w:t xml:space="preserve">(1) 1,000 hours for a student seeking a Class A barber certificate in a private barber school, rather than 1,000 hours for a student seeking a Class A barber certificate or operator license in a private barber or cosmetology school; </w:t>
      </w:r>
    </w:p>
    <w:p w:rsidR="00027F1B" w:rsidRDefault="00027F1B" w:rsidP="003F3125">
      <w:pPr>
        <w:spacing w:after="0" w:line="240" w:lineRule="auto"/>
        <w:ind w:left="1440"/>
        <w:jc w:val="both"/>
        <w:rPr>
          <w:rFonts w:eastAsia="Times New Roman" w:cs="Times New Roman"/>
          <w:szCs w:val="24"/>
        </w:rPr>
      </w:pPr>
    </w:p>
    <w:p w:rsidR="00027F1B" w:rsidRDefault="00027F1B" w:rsidP="003F3125">
      <w:pPr>
        <w:spacing w:after="0" w:line="240" w:lineRule="auto"/>
        <w:ind w:left="1440"/>
        <w:jc w:val="both"/>
        <w:rPr>
          <w:rFonts w:eastAsia="Times New Roman" w:cs="Times New Roman"/>
          <w:szCs w:val="24"/>
        </w:rPr>
      </w:pPr>
      <w:r>
        <w:rPr>
          <w:rFonts w:eastAsia="Times New Roman" w:cs="Times New Roman"/>
          <w:szCs w:val="24"/>
        </w:rPr>
        <w:t>(2) 900 hours for a student seeking an operator license in a private cosmetology school; or</w:t>
      </w:r>
    </w:p>
    <w:p w:rsidR="00027F1B" w:rsidRDefault="00027F1B" w:rsidP="003F3125">
      <w:pPr>
        <w:spacing w:after="0" w:line="240" w:lineRule="auto"/>
        <w:ind w:left="1440"/>
        <w:jc w:val="both"/>
        <w:rPr>
          <w:rFonts w:eastAsia="Times New Roman" w:cs="Times New Roman"/>
          <w:szCs w:val="24"/>
        </w:rPr>
      </w:pPr>
    </w:p>
    <w:p w:rsidR="00027F1B" w:rsidRDefault="00027F1B" w:rsidP="003F3125">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 further changes to this subdivision. </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jc w:val="both"/>
        <w:rPr>
          <w:rFonts w:eastAsia="Times New Roman" w:cs="Times New Roman"/>
          <w:szCs w:val="24"/>
        </w:rPr>
      </w:pPr>
      <w:r>
        <w:rPr>
          <w:rFonts w:eastAsia="Times New Roman" w:cs="Times New Roman"/>
          <w:szCs w:val="24"/>
        </w:rPr>
        <w:t xml:space="preserve">SECTION 5. Amends Section 1603.256(c), Occupations Code, to authorize certain persons to administer a practical examination required under this subchapter (Examination Requirements), including a private beauty culture school or a vocational cosmetology program in a public school licensed under this chapter (Regulation of Barbering and Cosmetology) or Chapter 1602. </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jc w:val="both"/>
        <w:rPr>
          <w:rFonts w:eastAsia="Times New Roman" w:cs="Times New Roman"/>
          <w:szCs w:val="24"/>
        </w:rPr>
      </w:pPr>
      <w:r>
        <w:rPr>
          <w:rFonts w:eastAsia="Times New Roman" w:cs="Times New Roman"/>
          <w:szCs w:val="24"/>
        </w:rPr>
        <w:t>SECTION 6. Amends Section 1603.351, Occupations Code, by adding Subsection (a-1), as follows:</w:t>
      </w:r>
    </w:p>
    <w:p w:rsidR="00027F1B" w:rsidRDefault="00027F1B" w:rsidP="003F3125">
      <w:pPr>
        <w:spacing w:after="0" w:line="240" w:lineRule="auto"/>
        <w:jc w:val="both"/>
        <w:rPr>
          <w:rFonts w:eastAsia="Times New Roman" w:cs="Times New Roman"/>
          <w:szCs w:val="24"/>
        </w:rPr>
      </w:pPr>
    </w:p>
    <w:p w:rsidR="00027F1B" w:rsidRDefault="00027F1B" w:rsidP="003F3125">
      <w:pPr>
        <w:spacing w:after="0" w:line="240" w:lineRule="auto"/>
        <w:ind w:left="720"/>
        <w:jc w:val="both"/>
        <w:rPr>
          <w:rFonts w:eastAsia="Times New Roman" w:cs="Times New Roman"/>
          <w:szCs w:val="24"/>
        </w:rPr>
      </w:pPr>
      <w:r>
        <w:rPr>
          <w:rFonts w:eastAsia="Times New Roman" w:cs="Times New Roman"/>
          <w:szCs w:val="24"/>
        </w:rPr>
        <w:t>(a-1) Authorizes TCLR, notwithstanding any other law, to adopt rules to:</w:t>
      </w:r>
    </w:p>
    <w:p w:rsidR="00027F1B" w:rsidRDefault="00027F1B" w:rsidP="003F3125">
      <w:pPr>
        <w:spacing w:after="0" w:line="240" w:lineRule="auto"/>
        <w:ind w:left="720"/>
        <w:jc w:val="both"/>
        <w:rPr>
          <w:rFonts w:eastAsia="Times New Roman" w:cs="Times New Roman"/>
          <w:szCs w:val="24"/>
        </w:rPr>
      </w:pPr>
    </w:p>
    <w:p w:rsidR="00027F1B" w:rsidRDefault="00027F1B" w:rsidP="003F3125">
      <w:pPr>
        <w:spacing w:after="0" w:line="240" w:lineRule="auto"/>
        <w:ind w:left="1440"/>
        <w:jc w:val="both"/>
        <w:rPr>
          <w:rFonts w:eastAsia="Times New Roman" w:cs="Times New Roman"/>
          <w:szCs w:val="24"/>
        </w:rPr>
      </w:pPr>
      <w:r>
        <w:rPr>
          <w:rFonts w:eastAsia="Times New Roman" w:cs="Times New Roman"/>
          <w:szCs w:val="24"/>
        </w:rPr>
        <w:t>(1) authorize a school licensed under this chapter, Chapter 1601 (Barbers), or Chapter 1602 to account for any hours of instruction completed under those chapters on the basis of clock hours or credit hours; and</w:t>
      </w:r>
    </w:p>
    <w:p w:rsidR="00027F1B" w:rsidRDefault="00027F1B" w:rsidP="003F3125">
      <w:pPr>
        <w:spacing w:after="0" w:line="240" w:lineRule="auto"/>
        <w:ind w:left="1440"/>
        <w:jc w:val="both"/>
        <w:rPr>
          <w:rFonts w:eastAsia="Times New Roman" w:cs="Times New Roman"/>
          <w:szCs w:val="24"/>
        </w:rPr>
      </w:pPr>
    </w:p>
    <w:p w:rsidR="00027F1B" w:rsidRPr="005C2A78" w:rsidRDefault="00027F1B" w:rsidP="003F3125">
      <w:pPr>
        <w:spacing w:after="0" w:line="240" w:lineRule="auto"/>
        <w:ind w:left="1440"/>
        <w:jc w:val="both"/>
        <w:rPr>
          <w:rFonts w:eastAsia="Times New Roman" w:cs="Times New Roman"/>
          <w:szCs w:val="24"/>
        </w:rPr>
      </w:pPr>
      <w:r>
        <w:rPr>
          <w:rFonts w:eastAsia="Times New Roman" w:cs="Times New Roman"/>
          <w:szCs w:val="24"/>
        </w:rPr>
        <w:t xml:space="preserve">(2) establish standards for determining the equivalency and conversion of clock hours to credit hours and credit hours to clock hours. </w:t>
      </w:r>
    </w:p>
    <w:p w:rsidR="00027F1B" w:rsidRDefault="00027F1B" w:rsidP="00774EC7">
      <w:pPr>
        <w:spacing w:after="0" w:line="240" w:lineRule="auto"/>
        <w:jc w:val="both"/>
        <w:rPr>
          <w:rFonts w:eastAsia="Times New Roman" w:cs="Times New Roman"/>
          <w:szCs w:val="24"/>
        </w:rPr>
      </w:pPr>
    </w:p>
    <w:p w:rsidR="00027F1B" w:rsidRDefault="00027F1B" w:rsidP="00774EC7">
      <w:pPr>
        <w:spacing w:after="0" w:line="240" w:lineRule="auto"/>
        <w:jc w:val="both"/>
        <w:rPr>
          <w:rFonts w:eastAsia="Times New Roman" w:cs="Times New Roman"/>
          <w:szCs w:val="24"/>
        </w:rPr>
      </w:pPr>
      <w:r>
        <w:rPr>
          <w:rFonts w:eastAsia="Times New Roman" w:cs="Times New Roman"/>
          <w:szCs w:val="24"/>
        </w:rPr>
        <w:t xml:space="preserve">SECTION 7. Requires TCLR, as soon as practical after the effective date of this Act, to adopt rules implementing Chapter 1602, Occupations Code, as amended by this Act. </w:t>
      </w:r>
    </w:p>
    <w:p w:rsidR="00027F1B" w:rsidRDefault="00027F1B" w:rsidP="00774EC7">
      <w:pPr>
        <w:spacing w:after="0" w:line="240" w:lineRule="auto"/>
        <w:jc w:val="both"/>
        <w:rPr>
          <w:rFonts w:eastAsia="Times New Roman" w:cs="Times New Roman"/>
          <w:szCs w:val="24"/>
        </w:rPr>
      </w:pPr>
    </w:p>
    <w:p w:rsidR="00027F1B" w:rsidRDefault="00027F1B" w:rsidP="00774EC7">
      <w:pPr>
        <w:spacing w:after="0" w:line="240" w:lineRule="auto"/>
        <w:jc w:val="both"/>
        <w:rPr>
          <w:rFonts w:eastAsia="Times New Roman" w:cs="Times New Roman"/>
          <w:szCs w:val="24"/>
        </w:rPr>
      </w:pPr>
      <w:r>
        <w:rPr>
          <w:rFonts w:eastAsia="Times New Roman" w:cs="Times New Roman"/>
          <w:szCs w:val="24"/>
        </w:rPr>
        <w:t xml:space="preserve">SECTION 8. Makes application of Section 1602.254(b), Occupations Code, as amended by this Act, prospective to September 1, 2018. </w:t>
      </w:r>
    </w:p>
    <w:p w:rsidR="00027F1B" w:rsidRDefault="00027F1B" w:rsidP="00774EC7">
      <w:pPr>
        <w:spacing w:after="0" w:line="240" w:lineRule="auto"/>
        <w:jc w:val="both"/>
        <w:rPr>
          <w:rFonts w:eastAsia="Times New Roman" w:cs="Times New Roman"/>
          <w:szCs w:val="24"/>
        </w:rPr>
      </w:pPr>
    </w:p>
    <w:p w:rsidR="00027F1B" w:rsidRDefault="00027F1B" w:rsidP="00774EC7">
      <w:pPr>
        <w:spacing w:after="0" w:line="240" w:lineRule="auto"/>
        <w:jc w:val="both"/>
        <w:rPr>
          <w:rFonts w:eastAsia="Times New Roman" w:cs="Times New Roman"/>
          <w:szCs w:val="24"/>
        </w:rPr>
      </w:pPr>
      <w:r>
        <w:rPr>
          <w:rFonts w:eastAsia="Times New Roman" w:cs="Times New Roman"/>
          <w:szCs w:val="24"/>
        </w:rPr>
        <w:t xml:space="preserve">SECTION 9. Makes application of Section 1603.256(c), Occupations Code, as amended by this Act, prospective. </w:t>
      </w:r>
    </w:p>
    <w:p w:rsidR="00027F1B" w:rsidRDefault="00027F1B" w:rsidP="00774EC7">
      <w:pPr>
        <w:spacing w:after="0" w:line="240" w:lineRule="auto"/>
        <w:jc w:val="both"/>
        <w:rPr>
          <w:rFonts w:eastAsia="Times New Roman" w:cs="Times New Roman"/>
          <w:szCs w:val="24"/>
        </w:rPr>
      </w:pPr>
    </w:p>
    <w:p w:rsidR="00027F1B" w:rsidRDefault="00027F1B" w:rsidP="00774EC7">
      <w:pPr>
        <w:spacing w:after="0" w:line="240" w:lineRule="auto"/>
        <w:jc w:val="both"/>
        <w:rPr>
          <w:rFonts w:eastAsia="Times New Roman" w:cs="Times New Roman"/>
          <w:szCs w:val="24"/>
        </w:rPr>
      </w:pPr>
      <w:r>
        <w:rPr>
          <w:rFonts w:eastAsia="Times New Roman" w:cs="Times New Roman"/>
          <w:szCs w:val="24"/>
        </w:rPr>
        <w:t xml:space="preserve">SECTION 10. (a) Provides that the changes in law made by this Act do not affect the validity of a proceeding pending before a court or other governmental entity on the effective date of this Act. </w:t>
      </w:r>
    </w:p>
    <w:p w:rsidR="00027F1B" w:rsidRDefault="00027F1B" w:rsidP="00774EC7">
      <w:pPr>
        <w:spacing w:after="0" w:line="240" w:lineRule="auto"/>
        <w:jc w:val="both"/>
        <w:rPr>
          <w:rFonts w:eastAsia="Times New Roman" w:cs="Times New Roman"/>
          <w:szCs w:val="24"/>
        </w:rPr>
      </w:pPr>
    </w:p>
    <w:p w:rsidR="00027F1B" w:rsidRDefault="00027F1B" w:rsidP="003F3125">
      <w:pPr>
        <w:spacing w:after="0" w:line="240" w:lineRule="auto"/>
        <w:ind w:left="720"/>
        <w:jc w:val="both"/>
        <w:rPr>
          <w:rFonts w:eastAsia="Times New Roman" w:cs="Times New Roman"/>
          <w:szCs w:val="24"/>
        </w:rPr>
      </w:pPr>
      <w:r>
        <w:rPr>
          <w:rFonts w:eastAsia="Times New Roman" w:cs="Times New Roman"/>
          <w:szCs w:val="24"/>
        </w:rPr>
        <w:t xml:space="preserve">(b) Provides that an offense or other violation of law committed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 </w:t>
      </w:r>
    </w:p>
    <w:p w:rsidR="00027F1B" w:rsidRDefault="00027F1B" w:rsidP="00774EC7">
      <w:pPr>
        <w:spacing w:after="0" w:line="240" w:lineRule="auto"/>
        <w:jc w:val="both"/>
        <w:rPr>
          <w:rFonts w:eastAsia="Times New Roman" w:cs="Times New Roman"/>
          <w:szCs w:val="24"/>
        </w:rPr>
      </w:pPr>
    </w:p>
    <w:p w:rsidR="00027F1B" w:rsidRPr="00A54317" w:rsidRDefault="00027F1B" w:rsidP="00774EC7">
      <w:pPr>
        <w:spacing w:after="0" w:line="240" w:lineRule="auto"/>
        <w:jc w:val="both"/>
        <w:rPr>
          <w:rFonts w:eastAsia="Times New Roman" w:cs="Times New Roman"/>
          <w:szCs w:val="24"/>
        </w:rPr>
      </w:pPr>
      <w:r>
        <w:rPr>
          <w:rFonts w:eastAsia="Times New Roman" w:cs="Times New Roman"/>
          <w:szCs w:val="24"/>
        </w:rPr>
        <w:t>SECTION 11. Effective date: September 1, 2017.</w:t>
      </w:r>
    </w:p>
    <w:sectPr w:rsidR="00027F1B" w:rsidRPr="00A543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4C" w:rsidRDefault="0003114C" w:rsidP="000F1DF9">
      <w:pPr>
        <w:spacing w:after="0" w:line="240" w:lineRule="auto"/>
      </w:pPr>
      <w:r>
        <w:separator/>
      </w:r>
    </w:p>
  </w:endnote>
  <w:endnote w:type="continuationSeparator" w:id="0">
    <w:p w:rsidR="0003114C" w:rsidRDefault="000311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11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F1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7F1B">
                <w:rPr>
                  <w:sz w:val="20"/>
                  <w:szCs w:val="20"/>
                </w:rPr>
                <w:t>C.S.H.B. 2304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7F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11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7F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7F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4C" w:rsidRDefault="0003114C" w:rsidP="000F1DF9">
      <w:pPr>
        <w:spacing w:after="0" w:line="240" w:lineRule="auto"/>
      </w:pPr>
      <w:r>
        <w:separator/>
      </w:r>
    </w:p>
  </w:footnote>
  <w:footnote w:type="continuationSeparator" w:id="0">
    <w:p w:rsidR="0003114C" w:rsidRDefault="000311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F1B"/>
    <w:rsid w:val="0003114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7F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7F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60CE" w:rsidP="00F060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B8B9B7E89C4497AF6CD6D2297B42F3"/>
        <w:category>
          <w:name w:val="General"/>
          <w:gallery w:val="placeholder"/>
        </w:category>
        <w:types>
          <w:type w:val="bbPlcHdr"/>
        </w:types>
        <w:behaviors>
          <w:behavior w:val="content"/>
        </w:behaviors>
        <w:guid w:val="{F57731F8-3044-4F40-9741-99234A4DFAEB}"/>
      </w:docPartPr>
      <w:docPartBody>
        <w:p w:rsidR="00000000" w:rsidRDefault="00533580"/>
      </w:docPartBody>
    </w:docPart>
    <w:docPart>
      <w:docPartPr>
        <w:name w:val="82A932AB845746ACB576ED2BFEEAB97B"/>
        <w:category>
          <w:name w:val="General"/>
          <w:gallery w:val="placeholder"/>
        </w:category>
        <w:types>
          <w:type w:val="bbPlcHdr"/>
        </w:types>
        <w:behaviors>
          <w:behavior w:val="content"/>
        </w:behaviors>
        <w:guid w:val="{35277222-0C7F-4768-AC3F-08BF24891380}"/>
      </w:docPartPr>
      <w:docPartBody>
        <w:p w:rsidR="00000000" w:rsidRDefault="00533580"/>
      </w:docPartBody>
    </w:docPart>
    <w:docPart>
      <w:docPartPr>
        <w:name w:val="8A416C1BA27048D4A3A9D63F10B059C2"/>
        <w:category>
          <w:name w:val="General"/>
          <w:gallery w:val="placeholder"/>
        </w:category>
        <w:types>
          <w:type w:val="bbPlcHdr"/>
        </w:types>
        <w:behaviors>
          <w:behavior w:val="content"/>
        </w:behaviors>
        <w:guid w:val="{F42B83F9-BA19-48A6-94DC-BBA0465C843B}"/>
      </w:docPartPr>
      <w:docPartBody>
        <w:p w:rsidR="00000000" w:rsidRDefault="00533580"/>
      </w:docPartBody>
    </w:docPart>
    <w:docPart>
      <w:docPartPr>
        <w:name w:val="5924747EE0D74699B7004A8E6177658E"/>
        <w:category>
          <w:name w:val="General"/>
          <w:gallery w:val="placeholder"/>
        </w:category>
        <w:types>
          <w:type w:val="bbPlcHdr"/>
        </w:types>
        <w:behaviors>
          <w:behavior w:val="content"/>
        </w:behaviors>
        <w:guid w:val="{88C47C83-9E6E-4601-B15C-938C381A043F}"/>
      </w:docPartPr>
      <w:docPartBody>
        <w:p w:rsidR="00000000" w:rsidRDefault="00533580"/>
      </w:docPartBody>
    </w:docPart>
    <w:docPart>
      <w:docPartPr>
        <w:name w:val="83DB072578FB43ED97161850427F01EF"/>
        <w:category>
          <w:name w:val="General"/>
          <w:gallery w:val="placeholder"/>
        </w:category>
        <w:types>
          <w:type w:val="bbPlcHdr"/>
        </w:types>
        <w:behaviors>
          <w:behavior w:val="content"/>
        </w:behaviors>
        <w:guid w:val="{447F952E-7E77-4BC8-8CBA-2A9CB1B85E85}"/>
      </w:docPartPr>
      <w:docPartBody>
        <w:p w:rsidR="00000000" w:rsidRDefault="00533580"/>
      </w:docPartBody>
    </w:docPart>
    <w:docPart>
      <w:docPartPr>
        <w:name w:val="0FF5B6634B484A119D5E00C977FB8C9D"/>
        <w:category>
          <w:name w:val="General"/>
          <w:gallery w:val="placeholder"/>
        </w:category>
        <w:types>
          <w:type w:val="bbPlcHdr"/>
        </w:types>
        <w:behaviors>
          <w:behavior w:val="content"/>
        </w:behaviors>
        <w:guid w:val="{61F79847-F510-435A-805D-7CDA77935ECF}"/>
      </w:docPartPr>
      <w:docPartBody>
        <w:p w:rsidR="00000000" w:rsidRDefault="00533580"/>
      </w:docPartBody>
    </w:docPart>
    <w:docPart>
      <w:docPartPr>
        <w:name w:val="54FBFBAF5F3A4943B238402E33720338"/>
        <w:category>
          <w:name w:val="General"/>
          <w:gallery w:val="placeholder"/>
        </w:category>
        <w:types>
          <w:type w:val="bbPlcHdr"/>
        </w:types>
        <w:behaviors>
          <w:behavior w:val="content"/>
        </w:behaviors>
        <w:guid w:val="{327B4B96-74E9-4AE9-99F2-76AA90F79DF9}"/>
      </w:docPartPr>
      <w:docPartBody>
        <w:p w:rsidR="00000000" w:rsidRDefault="00533580"/>
      </w:docPartBody>
    </w:docPart>
    <w:docPart>
      <w:docPartPr>
        <w:name w:val="7666D0B250594843B36BD6CECF311C9D"/>
        <w:category>
          <w:name w:val="General"/>
          <w:gallery w:val="placeholder"/>
        </w:category>
        <w:types>
          <w:type w:val="bbPlcHdr"/>
        </w:types>
        <w:behaviors>
          <w:behavior w:val="content"/>
        </w:behaviors>
        <w:guid w:val="{308EDE69-A528-49C3-9675-84B15B3D037B}"/>
      </w:docPartPr>
      <w:docPartBody>
        <w:p w:rsidR="00000000" w:rsidRDefault="00533580"/>
      </w:docPartBody>
    </w:docPart>
    <w:docPart>
      <w:docPartPr>
        <w:name w:val="7F6B16E6FAEC4394968226DB5B5B4832"/>
        <w:category>
          <w:name w:val="General"/>
          <w:gallery w:val="placeholder"/>
        </w:category>
        <w:types>
          <w:type w:val="bbPlcHdr"/>
        </w:types>
        <w:behaviors>
          <w:behavior w:val="content"/>
        </w:behaviors>
        <w:guid w:val="{00EE4EF3-F4AF-4AD8-94A5-E6D60A3D249F}"/>
      </w:docPartPr>
      <w:docPartBody>
        <w:p w:rsidR="00000000" w:rsidRDefault="00F060CE" w:rsidP="00F060CE">
          <w:pPr>
            <w:pStyle w:val="7F6B16E6FAEC4394968226DB5B5B4832"/>
          </w:pPr>
          <w:r w:rsidRPr="00A30DD1">
            <w:rPr>
              <w:rStyle w:val="PlaceholderText"/>
            </w:rPr>
            <w:t>Click here to enter a date.</w:t>
          </w:r>
        </w:p>
      </w:docPartBody>
    </w:docPart>
    <w:docPart>
      <w:docPartPr>
        <w:name w:val="D5E96A69FCAC4ED088DEFA9288185F34"/>
        <w:category>
          <w:name w:val="General"/>
          <w:gallery w:val="placeholder"/>
        </w:category>
        <w:types>
          <w:type w:val="bbPlcHdr"/>
        </w:types>
        <w:behaviors>
          <w:behavior w:val="content"/>
        </w:behaviors>
        <w:guid w:val="{31F2C975-74A6-4393-85D7-0F2E20ABF8CE}"/>
      </w:docPartPr>
      <w:docPartBody>
        <w:p w:rsidR="00000000" w:rsidRDefault="00533580"/>
      </w:docPartBody>
    </w:docPart>
    <w:docPart>
      <w:docPartPr>
        <w:name w:val="D95C8A6BE23448AC8380487D4FBC5443"/>
        <w:category>
          <w:name w:val="General"/>
          <w:gallery w:val="placeholder"/>
        </w:category>
        <w:types>
          <w:type w:val="bbPlcHdr"/>
        </w:types>
        <w:behaviors>
          <w:behavior w:val="content"/>
        </w:behaviors>
        <w:guid w:val="{BEC66D45-BC7F-44E7-ACB0-75D4BD2C7EB4}"/>
      </w:docPartPr>
      <w:docPartBody>
        <w:p w:rsidR="00000000" w:rsidRDefault="00533580"/>
      </w:docPartBody>
    </w:docPart>
    <w:docPart>
      <w:docPartPr>
        <w:name w:val="44DE74D1F9F54870AE23EB1149EE09F6"/>
        <w:category>
          <w:name w:val="General"/>
          <w:gallery w:val="placeholder"/>
        </w:category>
        <w:types>
          <w:type w:val="bbPlcHdr"/>
        </w:types>
        <w:behaviors>
          <w:behavior w:val="content"/>
        </w:behaviors>
        <w:guid w:val="{CD6E4757-66A0-4D17-8FA6-4B88947B1079}"/>
      </w:docPartPr>
      <w:docPartBody>
        <w:p w:rsidR="00000000" w:rsidRDefault="00F060CE" w:rsidP="00F060CE">
          <w:pPr>
            <w:pStyle w:val="44DE74D1F9F54870AE23EB1149EE09F6"/>
          </w:pPr>
          <w:r>
            <w:rPr>
              <w:rFonts w:eastAsia="Times New Roman" w:cs="Times New Roman"/>
              <w:bCs/>
              <w:szCs w:val="24"/>
            </w:rPr>
            <w:t xml:space="preserve"> </w:t>
          </w:r>
        </w:p>
      </w:docPartBody>
    </w:docPart>
    <w:docPart>
      <w:docPartPr>
        <w:name w:val="1AB9E15F4F844EB9A5367172CCA6CE45"/>
        <w:category>
          <w:name w:val="General"/>
          <w:gallery w:val="placeholder"/>
        </w:category>
        <w:types>
          <w:type w:val="bbPlcHdr"/>
        </w:types>
        <w:behaviors>
          <w:behavior w:val="content"/>
        </w:behaviors>
        <w:guid w:val="{9AD2C05B-BF02-43BF-85F1-0702FEB28090}"/>
      </w:docPartPr>
      <w:docPartBody>
        <w:p w:rsidR="00000000" w:rsidRDefault="00533580"/>
      </w:docPartBody>
    </w:docPart>
    <w:docPart>
      <w:docPartPr>
        <w:name w:val="6F98BFCD4C4B457B8365959B3D6D9F74"/>
        <w:category>
          <w:name w:val="General"/>
          <w:gallery w:val="placeholder"/>
        </w:category>
        <w:types>
          <w:type w:val="bbPlcHdr"/>
        </w:types>
        <w:behaviors>
          <w:behavior w:val="content"/>
        </w:behaviors>
        <w:guid w:val="{44199BD2-B64D-4AD9-BECB-4817716CC882}"/>
      </w:docPartPr>
      <w:docPartBody>
        <w:p w:rsidR="00000000" w:rsidRDefault="00533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58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60C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0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60CE"/>
    <w:rPr>
      <w:rFonts w:ascii="Times New Roman" w:hAnsi="Times New Roman"/>
      <w:sz w:val="24"/>
    </w:rPr>
  </w:style>
  <w:style w:type="paragraph" w:customStyle="1" w:styleId="487D89B4F8B34DB4967D41FE18F7F88D7">
    <w:name w:val="487D89B4F8B34DB4967D41FE18F7F88D7"/>
    <w:rsid w:val="00F060CE"/>
    <w:rPr>
      <w:rFonts w:ascii="Times New Roman" w:hAnsi="Times New Roman"/>
      <w:sz w:val="24"/>
    </w:rPr>
  </w:style>
  <w:style w:type="paragraph" w:customStyle="1" w:styleId="AE2570ED5D764CD7AF9686706F550F4620">
    <w:name w:val="AE2570ED5D764CD7AF9686706F550F4620"/>
    <w:rsid w:val="00F060CE"/>
    <w:pPr>
      <w:tabs>
        <w:tab w:val="center" w:pos="4680"/>
        <w:tab w:val="right" w:pos="9360"/>
      </w:tabs>
      <w:spacing w:after="0" w:line="240" w:lineRule="auto"/>
    </w:pPr>
    <w:rPr>
      <w:rFonts w:ascii="Times New Roman" w:hAnsi="Times New Roman"/>
      <w:sz w:val="24"/>
    </w:rPr>
  </w:style>
  <w:style w:type="paragraph" w:customStyle="1" w:styleId="7F6B16E6FAEC4394968226DB5B5B4832">
    <w:name w:val="7F6B16E6FAEC4394968226DB5B5B4832"/>
    <w:rsid w:val="00F060CE"/>
  </w:style>
  <w:style w:type="paragraph" w:customStyle="1" w:styleId="44DE74D1F9F54870AE23EB1149EE09F6">
    <w:name w:val="44DE74D1F9F54870AE23EB1149EE09F6"/>
    <w:rsid w:val="00F060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0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60CE"/>
    <w:rPr>
      <w:rFonts w:ascii="Times New Roman" w:hAnsi="Times New Roman"/>
      <w:sz w:val="24"/>
    </w:rPr>
  </w:style>
  <w:style w:type="paragraph" w:customStyle="1" w:styleId="487D89B4F8B34DB4967D41FE18F7F88D7">
    <w:name w:val="487D89B4F8B34DB4967D41FE18F7F88D7"/>
    <w:rsid w:val="00F060CE"/>
    <w:rPr>
      <w:rFonts w:ascii="Times New Roman" w:hAnsi="Times New Roman"/>
      <w:sz w:val="24"/>
    </w:rPr>
  </w:style>
  <w:style w:type="paragraph" w:customStyle="1" w:styleId="AE2570ED5D764CD7AF9686706F550F4620">
    <w:name w:val="AE2570ED5D764CD7AF9686706F550F4620"/>
    <w:rsid w:val="00F060CE"/>
    <w:pPr>
      <w:tabs>
        <w:tab w:val="center" w:pos="4680"/>
        <w:tab w:val="right" w:pos="9360"/>
      </w:tabs>
      <w:spacing w:after="0" w:line="240" w:lineRule="auto"/>
    </w:pPr>
    <w:rPr>
      <w:rFonts w:ascii="Times New Roman" w:hAnsi="Times New Roman"/>
      <w:sz w:val="24"/>
    </w:rPr>
  </w:style>
  <w:style w:type="paragraph" w:customStyle="1" w:styleId="7F6B16E6FAEC4394968226DB5B5B4832">
    <w:name w:val="7F6B16E6FAEC4394968226DB5B5B4832"/>
    <w:rsid w:val="00F060CE"/>
  </w:style>
  <w:style w:type="paragraph" w:customStyle="1" w:styleId="44DE74D1F9F54870AE23EB1149EE09F6">
    <w:name w:val="44DE74D1F9F54870AE23EB1149EE09F6"/>
    <w:rsid w:val="00F0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B1F894-89BB-40BA-987E-3F39021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844</Words>
  <Characters>4813</Characters>
  <Application>Microsoft Office Word</Application>
  <DocSecurity>0</DocSecurity>
  <Lines>40</Lines>
  <Paragraphs>11</Paragraphs>
  <ScaleCrop>false</ScaleCrop>
  <Company>Texas Legislative Council</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2017-05-20T03:11:00Z</cp:lastPrinted>
  <dcterms:created xsi:type="dcterms:W3CDTF">2015-05-29T14:24:00Z</dcterms:created>
  <dcterms:modified xsi:type="dcterms:W3CDTF">2017-05-20T03:11:00Z</dcterms:modified>
</cp:coreProperties>
</file>

<file path=docProps/custom.xml><?xml version="1.0" encoding="utf-8"?>
<op:Properties xmlns:vt="http://schemas.openxmlformats.org/officeDocument/2006/docPropsVTypes" xmlns:op="http://schemas.openxmlformats.org/officeDocument/2006/custom-properties"/>
</file>