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F44F6" w:rsidTr="00345119">
        <w:tc>
          <w:tcPr>
            <w:tcW w:w="9576" w:type="dxa"/>
            <w:noWrap/>
          </w:tcPr>
          <w:p w:rsidR="008423E4" w:rsidRPr="0022177D" w:rsidRDefault="00D85D7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85D78" w:rsidP="008423E4">
      <w:pPr>
        <w:jc w:val="center"/>
      </w:pPr>
    </w:p>
    <w:p w:rsidR="008423E4" w:rsidRPr="00B31F0E" w:rsidRDefault="00D85D78" w:rsidP="008423E4"/>
    <w:p w:rsidR="008423E4" w:rsidRPr="00742794" w:rsidRDefault="00D85D7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F44F6" w:rsidTr="00345119">
        <w:tc>
          <w:tcPr>
            <w:tcW w:w="9576" w:type="dxa"/>
          </w:tcPr>
          <w:p w:rsidR="008423E4" w:rsidRPr="00861995" w:rsidRDefault="00D85D78" w:rsidP="00345119">
            <w:pPr>
              <w:jc w:val="right"/>
            </w:pPr>
            <w:r>
              <w:t>H.B. 2370</w:t>
            </w:r>
          </w:p>
        </w:tc>
      </w:tr>
      <w:tr w:rsidR="00BF44F6" w:rsidTr="00345119">
        <w:tc>
          <w:tcPr>
            <w:tcW w:w="9576" w:type="dxa"/>
          </w:tcPr>
          <w:p w:rsidR="008423E4" w:rsidRPr="00861995" w:rsidRDefault="00D85D78" w:rsidP="00F816F5">
            <w:pPr>
              <w:jc w:val="right"/>
            </w:pPr>
            <w:r>
              <w:t xml:space="preserve">By: </w:t>
            </w:r>
            <w:r>
              <w:t>Paddie</w:t>
            </w:r>
          </w:p>
        </w:tc>
      </w:tr>
      <w:tr w:rsidR="00BF44F6" w:rsidTr="00345119">
        <w:tc>
          <w:tcPr>
            <w:tcW w:w="9576" w:type="dxa"/>
          </w:tcPr>
          <w:p w:rsidR="008423E4" w:rsidRPr="00861995" w:rsidRDefault="00D85D78" w:rsidP="00345119">
            <w:pPr>
              <w:jc w:val="right"/>
            </w:pPr>
            <w:r>
              <w:t>State Affairs</w:t>
            </w:r>
          </w:p>
        </w:tc>
      </w:tr>
      <w:tr w:rsidR="00BF44F6" w:rsidTr="00345119">
        <w:tc>
          <w:tcPr>
            <w:tcW w:w="9576" w:type="dxa"/>
          </w:tcPr>
          <w:p w:rsidR="008423E4" w:rsidRDefault="00D85D78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D85D78" w:rsidP="008423E4">
      <w:pPr>
        <w:tabs>
          <w:tab w:val="right" w:pos="9360"/>
        </w:tabs>
      </w:pPr>
    </w:p>
    <w:p w:rsidR="008423E4" w:rsidRDefault="00D85D78" w:rsidP="008423E4"/>
    <w:p w:rsidR="008423E4" w:rsidRDefault="00D85D7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F44F6" w:rsidTr="00345119">
        <w:tc>
          <w:tcPr>
            <w:tcW w:w="9576" w:type="dxa"/>
          </w:tcPr>
          <w:p w:rsidR="008423E4" w:rsidRPr="00A8133F" w:rsidRDefault="00D85D78" w:rsidP="00214E0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85D78" w:rsidP="00214E09"/>
          <w:p w:rsidR="008423E4" w:rsidRDefault="00D85D78" w:rsidP="00214E0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rPr>
                <w:spacing w:val="-1"/>
              </w:rPr>
              <w:t>Interested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parties</w:t>
            </w:r>
            <w:r>
              <w:rPr>
                <w:spacing w:val="33"/>
              </w:rPr>
              <w:t xml:space="preserve"> </w:t>
            </w:r>
            <w:r>
              <w:t>contend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that</w:t>
            </w:r>
            <w:r>
              <w:rPr>
                <w:spacing w:val="-1"/>
              </w:rPr>
              <w:t xml:space="preserve"> </w:t>
            </w:r>
            <w:r>
              <w:rPr>
                <w:spacing w:val="-1"/>
              </w:rPr>
              <w:t>because</w:t>
            </w:r>
            <w:r>
              <w:rPr>
                <w:spacing w:val="-1"/>
              </w:rPr>
              <w:t xml:space="preserve"> </w:t>
            </w:r>
            <w:r>
              <w:rPr>
                <w:spacing w:val="-1"/>
              </w:rPr>
              <w:t xml:space="preserve">many </w:t>
            </w:r>
            <w:r>
              <w:rPr>
                <w:spacing w:val="-1"/>
              </w:rPr>
              <w:t>Texans</w:t>
            </w:r>
            <w:r>
              <w:rPr>
                <w:spacing w:val="38"/>
              </w:rPr>
              <w:t xml:space="preserve"> </w:t>
            </w:r>
            <w:r>
              <w:t>today</w:t>
            </w:r>
            <w:r>
              <w:rPr>
                <w:spacing w:val="31"/>
              </w:rPr>
              <w:t xml:space="preserve"> </w:t>
            </w:r>
            <w:r>
              <w:t>have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significant</w:t>
            </w:r>
            <w:r>
              <w:rPr>
                <w:spacing w:val="81"/>
              </w:rPr>
              <w:t xml:space="preserve"> </w:t>
            </w:r>
            <w:r>
              <w:rPr>
                <w:spacing w:val="-1"/>
              </w:rPr>
              <w:t>choice</w:t>
            </w:r>
            <w:r>
              <w:rPr>
                <w:spacing w:val="-1"/>
              </w:rPr>
              <w:t>s</w:t>
            </w:r>
            <w:r>
              <w:rPr>
                <w:spacing w:val="6"/>
              </w:rPr>
              <w:t xml:space="preserve"> </w:t>
            </w:r>
            <w:r>
              <w:t>in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wireless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wireline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telephone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service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providers</w:t>
            </w:r>
            <w:r>
              <w:rPr>
                <w:spacing w:val="7"/>
              </w:rPr>
              <w:t xml:space="preserve"> </w:t>
            </w:r>
            <w:r>
              <w:t>offering</w:t>
            </w:r>
            <w:r>
              <w:rPr>
                <w:spacing w:val="4"/>
              </w:rPr>
              <w:t xml:space="preserve"> </w:t>
            </w:r>
            <w:r>
              <w:rPr>
                <w:spacing w:val="10"/>
              </w:rPr>
              <w:t>l</w:t>
            </w:r>
            <w:r>
              <w:rPr>
                <w:spacing w:val="-1"/>
              </w:rPr>
              <w:t>ifeline services</w:t>
            </w:r>
            <w:r>
              <w:rPr>
                <w:spacing w:val="-1"/>
              </w:rPr>
              <w:t>, which</w:t>
            </w:r>
            <w:r>
              <w:rPr>
                <w:spacing w:val="-1"/>
              </w:rPr>
              <w:t xml:space="preserve"> reduce</w:t>
            </w:r>
            <w:r>
              <w:rPr>
                <w:spacing w:val="5"/>
              </w:rPr>
              <w:t xml:space="preserve"> </w:t>
            </w:r>
            <w:r>
              <w:t>the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cost</w:t>
            </w:r>
            <w:r>
              <w:rPr>
                <w:spacing w:val="2"/>
              </w:rPr>
              <w:t xml:space="preserve"> </w:t>
            </w:r>
            <w:r>
              <w:t>of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basic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telephone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service</w:t>
            </w:r>
            <w:r>
              <w:rPr>
                <w:spacing w:val="15"/>
              </w:rPr>
              <w:t xml:space="preserve"> </w:t>
            </w:r>
            <w:r>
              <w:t>for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certain</w:t>
            </w:r>
            <w:r>
              <w:rPr>
                <w:spacing w:val="19"/>
              </w:rPr>
              <w:t xml:space="preserve"> </w:t>
            </w:r>
            <w:r>
              <w:rPr>
                <w:spacing w:val="19"/>
              </w:rPr>
              <w:t xml:space="preserve">low </w:t>
            </w:r>
            <w:r>
              <w:rPr>
                <w:spacing w:val="19"/>
              </w:rPr>
              <w:t xml:space="preserve">income </w:t>
            </w:r>
            <w:r>
              <w:rPr>
                <w:spacing w:val="-1"/>
              </w:rPr>
              <w:t xml:space="preserve">customers, </w:t>
            </w:r>
            <w:r>
              <w:rPr>
                <w:spacing w:val="-1"/>
              </w:rPr>
              <w:t>deregulated</w:t>
            </w:r>
            <w:r>
              <w:rPr>
                <w:spacing w:val="-1"/>
              </w:rPr>
              <w:t xml:space="preserve"> incumbent local exchange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companies</w:t>
            </w:r>
            <w:r>
              <w:rPr>
                <w:spacing w:val="31"/>
              </w:rPr>
              <w:t xml:space="preserve"> </w:t>
            </w:r>
            <w:r>
              <w:t>should</w:t>
            </w:r>
            <w:r>
              <w:rPr>
                <w:spacing w:val="31"/>
              </w:rPr>
              <w:t xml:space="preserve"> </w:t>
            </w:r>
            <w:r>
              <w:t>no</w:t>
            </w:r>
            <w:r>
              <w:rPr>
                <w:spacing w:val="31"/>
              </w:rPr>
              <w:t xml:space="preserve"> </w:t>
            </w:r>
            <w:r>
              <w:t>longer</w:t>
            </w:r>
            <w:r>
              <w:rPr>
                <w:spacing w:val="30"/>
              </w:rPr>
              <w:t xml:space="preserve"> </w:t>
            </w:r>
            <w:r>
              <w:t>be</w:t>
            </w:r>
            <w:r>
              <w:rPr>
                <w:spacing w:val="32"/>
              </w:rPr>
              <w:t xml:space="preserve"> </w:t>
            </w:r>
            <w:r>
              <w:rPr>
                <w:spacing w:val="-1"/>
              </w:rPr>
              <w:t>mandated</w:t>
            </w:r>
            <w:r>
              <w:rPr>
                <w:spacing w:val="33"/>
              </w:rPr>
              <w:t xml:space="preserve"> </w:t>
            </w:r>
            <w:r>
              <w:t>to</w:t>
            </w:r>
            <w:r>
              <w:rPr>
                <w:spacing w:val="63"/>
              </w:rPr>
              <w:t xml:space="preserve"> </w:t>
            </w:r>
            <w:r>
              <w:rPr>
                <w:spacing w:val="-1"/>
              </w:rPr>
              <w:t>participate</w:t>
            </w:r>
            <w:r>
              <w:rPr>
                <w:spacing w:val="3"/>
              </w:rPr>
              <w:t xml:space="preserve"> </w:t>
            </w:r>
            <w:r>
              <w:t>in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Texas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lifeline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program</w:t>
            </w:r>
            <w:r>
              <w:rPr>
                <w:spacing w:val="-1"/>
              </w:rPr>
              <w:t xml:space="preserve">. </w:t>
            </w:r>
            <w:r>
              <w:rPr>
                <w:spacing w:val="-1"/>
              </w:rPr>
              <w:t>H.B.</w:t>
            </w:r>
            <w:r>
              <w:rPr>
                <w:spacing w:val="-1"/>
              </w:rPr>
              <w:t> </w:t>
            </w:r>
            <w:r>
              <w:t>2370</w:t>
            </w:r>
            <w:r>
              <w:t xml:space="preserve"> seeks to </w:t>
            </w:r>
            <w:r>
              <w:rPr>
                <w:spacing w:val="-1"/>
              </w:rPr>
              <w:t>remov</w:t>
            </w:r>
            <w:r>
              <w:rPr>
                <w:spacing w:val="-1"/>
              </w:rPr>
              <w:t>e</w:t>
            </w:r>
            <w:r>
              <w:rPr>
                <w:spacing w:val="41"/>
              </w:rPr>
              <w:t xml:space="preserve"> </w:t>
            </w:r>
            <w:r>
              <w:t>the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mandate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that</w:t>
            </w:r>
            <w:r>
              <w:rPr>
                <w:spacing w:val="-1"/>
              </w:rPr>
              <w:t xml:space="preserve"> such</w:t>
            </w:r>
            <w:r>
              <w:rPr>
                <w:spacing w:val="38"/>
              </w:rPr>
              <w:t xml:space="preserve"> </w:t>
            </w:r>
            <w:r>
              <w:rPr>
                <w:spacing w:val="-1"/>
              </w:rPr>
              <w:t>companies</w:t>
            </w:r>
            <w:r>
              <w:rPr>
                <w:spacing w:val="38"/>
              </w:rPr>
              <w:t xml:space="preserve"> </w:t>
            </w:r>
            <w:r>
              <w:t>offer</w:t>
            </w:r>
            <w:r>
              <w:rPr>
                <w:spacing w:val="93"/>
              </w:rPr>
              <w:t xml:space="preserve"> </w:t>
            </w:r>
            <w:r>
              <w:rPr>
                <w:spacing w:val="-1"/>
              </w:rPr>
              <w:t>l</w:t>
            </w:r>
            <w:r>
              <w:rPr>
                <w:spacing w:val="-1"/>
              </w:rPr>
              <w:t>ifeline service</w:t>
            </w:r>
            <w:r>
              <w:rPr>
                <w:spacing w:val="-1"/>
              </w:rPr>
              <w:t>s.</w:t>
            </w:r>
          </w:p>
          <w:p w:rsidR="008423E4" w:rsidRPr="00E26B13" w:rsidRDefault="00D85D78" w:rsidP="00214E09">
            <w:pPr>
              <w:rPr>
                <w:b/>
              </w:rPr>
            </w:pPr>
          </w:p>
        </w:tc>
      </w:tr>
      <w:tr w:rsidR="00BF44F6" w:rsidTr="00345119">
        <w:tc>
          <w:tcPr>
            <w:tcW w:w="9576" w:type="dxa"/>
          </w:tcPr>
          <w:p w:rsidR="0017725B" w:rsidRDefault="00D85D78" w:rsidP="00214E0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85D78" w:rsidP="00214E09">
            <w:pPr>
              <w:rPr>
                <w:b/>
                <w:u w:val="single"/>
              </w:rPr>
            </w:pPr>
          </w:p>
          <w:p w:rsidR="006F642F" w:rsidRPr="006F642F" w:rsidRDefault="00D85D78" w:rsidP="00214E09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</w:t>
            </w:r>
            <w:r>
              <w:t>fenses, or change the eligibility of a person for community supervision, parole, or mandatory supervision.</w:t>
            </w:r>
          </w:p>
          <w:p w:rsidR="0017725B" w:rsidRPr="0017725B" w:rsidRDefault="00D85D78" w:rsidP="00214E09">
            <w:pPr>
              <w:rPr>
                <w:b/>
                <w:u w:val="single"/>
              </w:rPr>
            </w:pPr>
          </w:p>
        </w:tc>
      </w:tr>
      <w:tr w:rsidR="00BF44F6" w:rsidTr="00345119">
        <w:tc>
          <w:tcPr>
            <w:tcW w:w="9576" w:type="dxa"/>
          </w:tcPr>
          <w:p w:rsidR="008423E4" w:rsidRPr="00A8133F" w:rsidRDefault="00D85D78" w:rsidP="00214E0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85D78" w:rsidP="00214E09"/>
          <w:p w:rsidR="006F642F" w:rsidRDefault="00D85D78" w:rsidP="00214E0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</w:t>
            </w:r>
            <w:r>
              <w:t>, department, agency, or institution.</w:t>
            </w:r>
          </w:p>
          <w:p w:rsidR="008423E4" w:rsidRPr="00E21FDC" w:rsidRDefault="00D85D78" w:rsidP="00214E09">
            <w:pPr>
              <w:rPr>
                <w:b/>
              </w:rPr>
            </w:pPr>
          </w:p>
        </w:tc>
      </w:tr>
      <w:tr w:rsidR="00BF44F6" w:rsidTr="00345119">
        <w:tc>
          <w:tcPr>
            <w:tcW w:w="9576" w:type="dxa"/>
          </w:tcPr>
          <w:p w:rsidR="008423E4" w:rsidRPr="00A8133F" w:rsidRDefault="00D85D78" w:rsidP="00214E0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85D78" w:rsidP="00214E09"/>
          <w:p w:rsidR="008423E4" w:rsidRDefault="00D85D78" w:rsidP="00214E0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2370 amends the Utilities Code to </w:t>
            </w:r>
            <w:r>
              <w:t xml:space="preserve">remove </w:t>
            </w:r>
            <w:r>
              <w:t xml:space="preserve">statutory provisions </w:t>
            </w:r>
            <w:r>
              <w:t>relating to</w:t>
            </w:r>
            <w:r>
              <w:t xml:space="preserve"> lifeline service </w:t>
            </w:r>
            <w:r>
              <w:t xml:space="preserve">provided </w:t>
            </w:r>
            <w:r>
              <w:t>to qualifying low</w:t>
            </w:r>
            <w:r>
              <w:t xml:space="preserve"> </w:t>
            </w:r>
            <w:r>
              <w:t xml:space="preserve">income </w:t>
            </w:r>
            <w:r>
              <w:t>consumers</w:t>
            </w:r>
            <w:r>
              <w:t xml:space="preserve"> from the provisions </w:t>
            </w:r>
            <w:r>
              <w:t>that apply</w:t>
            </w:r>
            <w:r>
              <w:t xml:space="preserve"> to a </w:t>
            </w:r>
            <w:r w:rsidRPr="000D3902">
              <w:t xml:space="preserve">deregulated </w:t>
            </w:r>
            <w:r>
              <w:t xml:space="preserve">incumbent local exchange </w:t>
            </w:r>
            <w:r>
              <w:t xml:space="preserve">company and </w:t>
            </w:r>
            <w:r>
              <w:t xml:space="preserve">may be enforced by </w:t>
            </w:r>
            <w:r>
              <w:t xml:space="preserve">the </w:t>
            </w:r>
            <w:r w:rsidRPr="000D3902">
              <w:t>Public Utility Commission of Texas</w:t>
            </w:r>
            <w:r>
              <w:t xml:space="preserve"> using specified remedies</w:t>
            </w:r>
            <w:r>
              <w:t xml:space="preserve">. </w:t>
            </w:r>
          </w:p>
          <w:p w:rsidR="008423E4" w:rsidRPr="00835628" w:rsidRDefault="00D85D78" w:rsidP="00214E09">
            <w:pPr>
              <w:rPr>
                <w:b/>
              </w:rPr>
            </w:pPr>
          </w:p>
        </w:tc>
      </w:tr>
      <w:tr w:rsidR="00BF44F6" w:rsidTr="00345119">
        <w:tc>
          <w:tcPr>
            <w:tcW w:w="9576" w:type="dxa"/>
          </w:tcPr>
          <w:p w:rsidR="008423E4" w:rsidRPr="00A8133F" w:rsidRDefault="00D85D78" w:rsidP="00214E0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85D78" w:rsidP="00214E09"/>
          <w:p w:rsidR="008423E4" w:rsidRPr="00233FDB" w:rsidRDefault="00D85D78" w:rsidP="00214E0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</w:tc>
      </w:tr>
    </w:tbl>
    <w:p w:rsidR="004108C3" w:rsidRPr="008423E4" w:rsidRDefault="00D85D78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85D78">
      <w:r>
        <w:separator/>
      </w:r>
    </w:p>
  </w:endnote>
  <w:endnote w:type="continuationSeparator" w:id="0">
    <w:p w:rsidR="00000000" w:rsidRDefault="00D85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F44F6" w:rsidTr="009C1E9A">
      <w:trPr>
        <w:cantSplit/>
      </w:trPr>
      <w:tc>
        <w:tcPr>
          <w:tcW w:w="0" w:type="pct"/>
        </w:tcPr>
        <w:p w:rsidR="00137D90" w:rsidRDefault="00D85D7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85D7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85D7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85D7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85D7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F44F6" w:rsidTr="009C1E9A">
      <w:trPr>
        <w:cantSplit/>
      </w:trPr>
      <w:tc>
        <w:tcPr>
          <w:tcW w:w="0" w:type="pct"/>
        </w:tcPr>
        <w:p w:rsidR="00EC379B" w:rsidRDefault="00D85D7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85D7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19596</w:t>
          </w:r>
        </w:p>
      </w:tc>
      <w:tc>
        <w:tcPr>
          <w:tcW w:w="2453" w:type="pct"/>
        </w:tcPr>
        <w:p w:rsidR="00EC379B" w:rsidRDefault="00D85D7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17.86.166</w:t>
          </w:r>
          <w:r>
            <w:fldChar w:fldCharType="end"/>
          </w:r>
        </w:p>
      </w:tc>
    </w:tr>
    <w:tr w:rsidR="00BF44F6" w:rsidTr="009C1E9A">
      <w:trPr>
        <w:cantSplit/>
      </w:trPr>
      <w:tc>
        <w:tcPr>
          <w:tcW w:w="0" w:type="pct"/>
        </w:tcPr>
        <w:p w:rsidR="00EC379B" w:rsidRDefault="00D85D7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85D7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D85D78" w:rsidP="006D504F">
          <w:pPr>
            <w:pStyle w:val="Footer"/>
            <w:rPr>
              <w:rStyle w:val="PageNumber"/>
            </w:rPr>
          </w:pPr>
        </w:p>
        <w:p w:rsidR="00EC379B" w:rsidRDefault="00D85D7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F44F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85D7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85D7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85D7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85D78">
      <w:r>
        <w:separator/>
      </w:r>
    </w:p>
  </w:footnote>
  <w:footnote w:type="continuationSeparator" w:id="0">
    <w:p w:rsidR="00000000" w:rsidRDefault="00D85D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4F6"/>
    <w:rsid w:val="00BF44F6"/>
    <w:rsid w:val="00D8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F64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F64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F642F"/>
  </w:style>
  <w:style w:type="paragraph" w:styleId="CommentSubject">
    <w:name w:val="annotation subject"/>
    <w:basedOn w:val="CommentText"/>
    <w:next w:val="CommentText"/>
    <w:link w:val="CommentSubjectChar"/>
    <w:rsid w:val="006F64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F642F"/>
    <w:rPr>
      <w:b/>
      <w:bCs/>
    </w:rPr>
  </w:style>
  <w:style w:type="character" w:styleId="Hyperlink">
    <w:name w:val="Hyperlink"/>
    <w:basedOn w:val="DefaultParagraphFont"/>
    <w:rsid w:val="00AB359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105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F64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F64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F642F"/>
  </w:style>
  <w:style w:type="paragraph" w:styleId="CommentSubject">
    <w:name w:val="annotation subject"/>
    <w:basedOn w:val="CommentText"/>
    <w:next w:val="CommentText"/>
    <w:link w:val="CommentSubjectChar"/>
    <w:rsid w:val="006F64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F642F"/>
    <w:rPr>
      <w:b/>
      <w:bCs/>
    </w:rPr>
  </w:style>
  <w:style w:type="character" w:styleId="Hyperlink">
    <w:name w:val="Hyperlink"/>
    <w:basedOn w:val="DefaultParagraphFont"/>
    <w:rsid w:val="00AB359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105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1184</Characters>
  <Application>Microsoft Office Word</Application>
  <DocSecurity>4</DocSecurity>
  <Lines>40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HB02370 (Committee Report (Unamended))</vt:lpstr>
    </vt:vector>
  </TitlesOfParts>
  <Company>State of Texas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19596</dc:subject>
  <dc:creator>State of Texas</dc:creator>
  <dc:description>HB 2370 by Paddie-(H)State Affairs</dc:description>
  <cp:lastModifiedBy>Molly Hoffman-Bricker</cp:lastModifiedBy>
  <cp:revision>2</cp:revision>
  <cp:lastPrinted>2017-03-27T17:27:00Z</cp:lastPrinted>
  <dcterms:created xsi:type="dcterms:W3CDTF">2017-04-21T22:25:00Z</dcterms:created>
  <dcterms:modified xsi:type="dcterms:W3CDTF">2017-04-21T22:25:00Z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17.86.166</vt:lpwstr>
  </property>
</Properties>
</file>