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E127E" w:rsidTr="00345119">
        <w:tc>
          <w:tcPr>
            <w:tcW w:w="9576" w:type="dxa"/>
            <w:noWrap/>
          </w:tcPr>
          <w:p w:rsidR="008423E4" w:rsidRPr="0022177D" w:rsidRDefault="007C5278" w:rsidP="00345119">
            <w:pPr>
              <w:pStyle w:val="Heading1"/>
            </w:pPr>
            <w:bookmarkStart w:id="0" w:name="_GoBack"/>
            <w:bookmarkEnd w:id="0"/>
            <w:r w:rsidRPr="00631897">
              <w:t>BILL ANALYSIS</w:t>
            </w:r>
          </w:p>
        </w:tc>
      </w:tr>
    </w:tbl>
    <w:p w:rsidR="008423E4" w:rsidRPr="0022177D" w:rsidRDefault="007C5278" w:rsidP="008423E4">
      <w:pPr>
        <w:jc w:val="center"/>
      </w:pPr>
    </w:p>
    <w:p w:rsidR="008423E4" w:rsidRPr="00B31F0E" w:rsidRDefault="007C5278" w:rsidP="008423E4"/>
    <w:p w:rsidR="008423E4" w:rsidRPr="00742794" w:rsidRDefault="007C5278" w:rsidP="008423E4">
      <w:pPr>
        <w:tabs>
          <w:tab w:val="right" w:pos="9360"/>
        </w:tabs>
      </w:pPr>
    </w:p>
    <w:tbl>
      <w:tblPr>
        <w:tblW w:w="0" w:type="auto"/>
        <w:tblLayout w:type="fixed"/>
        <w:tblLook w:val="01E0" w:firstRow="1" w:lastRow="1" w:firstColumn="1" w:lastColumn="1" w:noHBand="0" w:noVBand="0"/>
      </w:tblPr>
      <w:tblGrid>
        <w:gridCol w:w="9576"/>
      </w:tblGrid>
      <w:tr w:rsidR="00BE127E" w:rsidTr="00345119">
        <w:tc>
          <w:tcPr>
            <w:tcW w:w="9576" w:type="dxa"/>
          </w:tcPr>
          <w:p w:rsidR="008423E4" w:rsidRPr="00861995" w:rsidRDefault="007C5278" w:rsidP="00345119">
            <w:pPr>
              <w:jc w:val="right"/>
            </w:pPr>
            <w:r>
              <w:t>C.S.H.B. 2387</w:t>
            </w:r>
          </w:p>
        </w:tc>
      </w:tr>
      <w:tr w:rsidR="00BE127E" w:rsidTr="00345119">
        <w:tc>
          <w:tcPr>
            <w:tcW w:w="9576" w:type="dxa"/>
          </w:tcPr>
          <w:p w:rsidR="008423E4" w:rsidRPr="00861995" w:rsidRDefault="007C5278" w:rsidP="00C96A40">
            <w:pPr>
              <w:jc w:val="right"/>
            </w:pPr>
            <w:r>
              <w:t xml:space="preserve">By: </w:t>
            </w:r>
            <w:r>
              <w:t>Herrero</w:t>
            </w:r>
          </w:p>
        </w:tc>
      </w:tr>
      <w:tr w:rsidR="00BE127E" w:rsidTr="00345119">
        <w:tc>
          <w:tcPr>
            <w:tcW w:w="9576" w:type="dxa"/>
          </w:tcPr>
          <w:p w:rsidR="008423E4" w:rsidRPr="00861995" w:rsidRDefault="007C5278" w:rsidP="00345119">
            <w:pPr>
              <w:jc w:val="right"/>
            </w:pPr>
            <w:r>
              <w:t>Criminal Jurisprudence</w:t>
            </w:r>
          </w:p>
        </w:tc>
      </w:tr>
      <w:tr w:rsidR="00BE127E" w:rsidTr="00345119">
        <w:tc>
          <w:tcPr>
            <w:tcW w:w="9576" w:type="dxa"/>
          </w:tcPr>
          <w:p w:rsidR="008423E4" w:rsidRDefault="007C5278" w:rsidP="00345119">
            <w:pPr>
              <w:jc w:val="right"/>
            </w:pPr>
            <w:r>
              <w:t>Committee Report (Substituted)</w:t>
            </w:r>
          </w:p>
        </w:tc>
      </w:tr>
    </w:tbl>
    <w:p w:rsidR="008423E4" w:rsidRDefault="007C5278" w:rsidP="008423E4">
      <w:pPr>
        <w:tabs>
          <w:tab w:val="right" w:pos="9360"/>
        </w:tabs>
      </w:pPr>
    </w:p>
    <w:p w:rsidR="008423E4" w:rsidRDefault="007C5278" w:rsidP="008423E4"/>
    <w:p w:rsidR="008423E4" w:rsidRDefault="007C5278" w:rsidP="008423E4"/>
    <w:tbl>
      <w:tblPr>
        <w:tblW w:w="0" w:type="auto"/>
        <w:tblCellMar>
          <w:left w:w="115" w:type="dxa"/>
          <w:right w:w="115" w:type="dxa"/>
        </w:tblCellMar>
        <w:tblLook w:val="01E0" w:firstRow="1" w:lastRow="1" w:firstColumn="1" w:lastColumn="1" w:noHBand="0" w:noVBand="0"/>
      </w:tblPr>
      <w:tblGrid>
        <w:gridCol w:w="9582"/>
      </w:tblGrid>
      <w:tr w:rsidR="00BE127E" w:rsidTr="00C96A40">
        <w:tc>
          <w:tcPr>
            <w:tcW w:w="9582" w:type="dxa"/>
          </w:tcPr>
          <w:p w:rsidR="008423E4" w:rsidRPr="00A8133F" w:rsidRDefault="007C5278" w:rsidP="007A6A95">
            <w:pPr>
              <w:rPr>
                <w:b/>
              </w:rPr>
            </w:pPr>
            <w:r w:rsidRPr="009C1E9A">
              <w:rPr>
                <w:b/>
                <w:u w:val="single"/>
              </w:rPr>
              <w:t>BACKGROUND AND PURPOSE</w:t>
            </w:r>
            <w:r>
              <w:rPr>
                <w:b/>
              </w:rPr>
              <w:t xml:space="preserve"> </w:t>
            </w:r>
          </w:p>
          <w:p w:rsidR="008423E4" w:rsidRDefault="007C5278" w:rsidP="007A6A95"/>
          <w:p w:rsidR="008423E4" w:rsidRDefault="007C5278" w:rsidP="007A6A95">
            <w:pPr>
              <w:pStyle w:val="Header"/>
              <w:jc w:val="both"/>
            </w:pPr>
            <w:r>
              <w:t xml:space="preserve">Interested parties </w:t>
            </w:r>
            <w:r>
              <w:t xml:space="preserve">contend </w:t>
            </w:r>
            <w:r>
              <w:t>that the retention of sensitive</w:t>
            </w:r>
            <w:r>
              <w:t xml:space="preserve"> information of</w:t>
            </w:r>
            <w:r>
              <w:t xml:space="preserve"> crime victims, in addition to broadened discovery practices, </w:t>
            </w:r>
            <w:r>
              <w:t xml:space="preserve">has </w:t>
            </w:r>
            <w:r>
              <w:t xml:space="preserve">created an unintended vulnerability for participants of the </w:t>
            </w:r>
            <w:r>
              <w:t>c</w:t>
            </w:r>
            <w:r>
              <w:t xml:space="preserve">rime </w:t>
            </w:r>
            <w:r>
              <w:t>v</w:t>
            </w:r>
            <w:r>
              <w:t>ictims</w:t>
            </w:r>
            <w:r>
              <w:t>'</w:t>
            </w:r>
            <w:r>
              <w:t xml:space="preserve"> </w:t>
            </w:r>
            <w:r>
              <w:t>c</w:t>
            </w:r>
            <w:r>
              <w:t xml:space="preserve">ompensation </w:t>
            </w:r>
            <w:r>
              <w:t>p</w:t>
            </w:r>
            <w:r>
              <w:t>rogram</w:t>
            </w:r>
            <w:r>
              <w:t xml:space="preserve">. </w:t>
            </w:r>
            <w:r>
              <w:t>C.S.</w:t>
            </w:r>
            <w:r>
              <w:t>H</w:t>
            </w:r>
            <w:r>
              <w:t>.</w:t>
            </w:r>
            <w:r>
              <w:t>B</w:t>
            </w:r>
            <w:r>
              <w:t>.</w:t>
            </w:r>
            <w:r>
              <w:t xml:space="preserve"> 2387 seeks to </w:t>
            </w:r>
            <w:r>
              <w:t>prevent</w:t>
            </w:r>
            <w:r>
              <w:t xml:space="preserve"> </w:t>
            </w:r>
            <w:r>
              <w:t xml:space="preserve">certain </w:t>
            </w:r>
            <w:r>
              <w:t xml:space="preserve">personal information provided by </w:t>
            </w:r>
            <w:r>
              <w:t>program participants</w:t>
            </w:r>
            <w:r>
              <w:t xml:space="preserve"> </w:t>
            </w:r>
            <w:r>
              <w:t>from being shared with offenders and third parties</w:t>
            </w:r>
            <w:r>
              <w:t xml:space="preserve"> by prohibiting the release or disclosure of</w:t>
            </w:r>
            <w:r>
              <w:t xml:space="preserve"> the information except </w:t>
            </w:r>
            <w:r>
              <w:t>in</w:t>
            </w:r>
            <w:r>
              <w:t xml:space="preserve"> limited circumstances</w:t>
            </w:r>
            <w:r>
              <w:t>.</w:t>
            </w:r>
          </w:p>
          <w:p w:rsidR="008423E4" w:rsidRPr="00E26B13" w:rsidRDefault="007C5278" w:rsidP="007A6A95">
            <w:pPr>
              <w:rPr>
                <w:b/>
              </w:rPr>
            </w:pPr>
          </w:p>
        </w:tc>
      </w:tr>
      <w:tr w:rsidR="00BE127E" w:rsidTr="00C96A40">
        <w:tc>
          <w:tcPr>
            <w:tcW w:w="9582" w:type="dxa"/>
          </w:tcPr>
          <w:p w:rsidR="0017725B" w:rsidRDefault="007C5278" w:rsidP="007A6A95">
            <w:pPr>
              <w:rPr>
                <w:b/>
                <w:u w:val="single"/>
              </w:rPr>
            </w:pPr>
            <w:r>
              <w:rPr>
                <w:b/>
                <w:u w:val="single"/>
              </w:rPr>
              <w:t>CRIMINAL JUSTICE IMPACT</w:t>
            </w:r>
          </w:p>
          <w:p w:rsidR="0017725B" w:rsidRDefault="007C5278" w:rsidP="007A6A95">
            <w:pPr>
              <w:rPr>
                <w:b/>
                <w:u w:val="single"/>
              </w:rPr>
            </w:pPr>
          </w:p>
          <w:p w:rsidR="0097656F" w:rsidRPr="0097656F" w:rsidRDefault="007C5278" w:rsidP="007A6A95">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7C5278" w:rsidP="007A6A95">
            <w:pPr>
              <w:rPr>
                <w:b/>
                <w:u w:val="single"/>
              </w:rPr>
            </w:pPr>
          </w:p>
        </w:tc>
      </w:tr>
      <w:tr w:rsidR="00BE127E" w:rsidTr="00C96A40">
        <w:tc>
          <w:tcPr>
            <w:tcW w:w="9582" w:type="dxa"/>
          </w:tcPr>
          <w:p w:rsidR="008423E4" w:rsidRPr="00A8133F" w:rsidRDefault="007C5278" w:rsidP="007A6A95">
            <w:pPr>
              <w:rPr>
                <w:b/>
              </w:rPr>
            </w:pPr>
            <w:r w:rsidRPr="009C1E9A">
              <w:rPr>
                <w:b/>
                <w:u w:val="single"/>
              </w:rPr>
              <w:t>RULEMAKING AUTHORITY</w:t>
            </w:r>
            <w:r>
              <w:rPr>
                <w:b/>
              </w:rPr>
              <w:t xml:space="preserve"> </w:t>
            </w:r>
          </w:p>
          <w:p w:rsidR="008423E4" w:rsidRDefault="007C5278" w:rsidP="007A6A95"/>
          <w:p w:rsidR="0097656F" w:rsidRDefault="007C5278" w:rsidP="007A6A95">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7C5278" w:rsidP="007A6A95">
            <w:pPr>
              <w:rPr>
                <w:b/>
              </w:rPr>
            </w:pPr>
          </w:p>
        </w:tc>
      </w:tr>
      <w:tr w:rsidR="00BE127E" w:rsidTr="00C96A40">
        <w:tc>
          <w:tcPr>
            <w:tcW w:w="9582" w:type="dxa"/>
          </w:tcPr>
          <w:p w:rsidR="008423E4" w:rsidRPr="00A8133F" w:rsidRDefault="007C5278" w:rsidP="007A6A95">
            <w:pPr>
              <w:rPr>
                <w:b/>
              </w:rPr>
            </w:pPr>
            <w:r w:rsidRPr="009C1E9A">
              <w:rPr>
                <w:b/>
                <w:u w:val="single"/>
              </w:rPr>
              <w:t>ANALYSIS</w:t>
            </w:r>
            <w:r>
              <w:rPr>
                <w:b/>
              </w:rPr>
              <w:t xml:space="preserve"> </w:t>
            </w:r>
          </w:p>
          <w:p w:rsidR="008423E4" w:rsidRDefault="007C5278" w:rsidP="007A6A95"/>
          <w:p w:rsidR="002736AE" w:rsidRDefault="007C5278" w:rsidP="007A6A95">
            <w:pPr>
              <w:pStyle w:val="Header"/>
              <w:jc w:val="both"/>
            </w:pPr>
            <w:r>
              <w:t>C.S.</w:t>
            </w:r>
            <w:r>
              <w:t xml:space="preserve">H.B. 2387 amends the Code of Criminal Procedure to </w:t>
            </w:r>
            <w:r>
              <w:t>exempt</w:t>
            </w:r>
            <w:r>
              <w:t xml:space="preserve"> an application for compensation</w:t>
            </w:r>
            <w:r>
              <w:t xml:space="preserve"> under the Crime Victims' Co</w:t>
            </w:r>
            <w:r>
              <w:t>mpensation Act</w:t>
            </w:r>
            <w:r>
              <w:t xml:space="preserve"> and any information, document, summary, or other record provided to or received, maintained, or created by the attorney general</w:t>
            </w:r>
            <w:r>
              <w:t xml:space="preserve"> </w:t>
            </w:r>
            <w:r>
              <w:t xml:space="preserve">under </w:t>
            </w:r>
            <w:r w:rsidRPr="00F33944">
              <w:t xml:space="preserve">the </w:t>
            </w:r>
            <w:r>
              <w:t>a</w:t>
            </w:r>
            <w:r w:rsidRPr="00F33944">
              <w:t>ct</w:t>
            </w:r>
            <w:r>
              <w:t xml:space="preserve"> </w:t>
            </w:r>
            <w:r>
              <w:t>from</w:t>
            </w:r>
            <w:r>
              <w:t xml:space="preserve"> disclosure under </w:t>
            </w:r>
            <w:r>
              <w:t>state</w:t>
            </w:r>
            <w:r>
              <w:t xml:space="preserve"> public information</w:t>
            </w:r>
            <w:r>
              <w:t xml:space="preserve"> law</w:t>
            </w:r>
            <w:r>
              <w:t xml:space="preserve"> and </w:t>
            </w:r>
            <w:r>
              <w:t xml:space="preserve">from </w:t>
            </w:r>
            <w:r>
              <w:t>disclosure, discovery, subpoena, or oth</w:t>
            </w:r>
            <w:r>
              <w:t>er means of legal compulsion for release. The bill prohibits the attorney general from releasing or disclosing such an application or any such information, document, summary, or other record</w:t>
            </w:r>
            <w:r>
              <w:t>,</w:t>
            </w:r>
            <w:r w:rsidRPr="00F33944">
              <w:t xml:space="preserve"> </w:t>
            </w:r>
            <w:r>
              <w:t>except</w:t>
            </w:r>
            <w:r>
              <w:t xml:space="preserve"> </w:t>
            </w:r>
            <w:r>
              <w:t>under certain conditions as specified by the bill</w:t>
            </w:r>
            <w:r>
              <w:t>.</w:t>
            </w:r>
            <w:r>
              <w:t xml:space="preserve"> The bi</w:t>
            </w:r>
            <w:r>
              <w:t xml:space="preserve">ll requires </w:t>
            </w:r>
            <w:r w:rsidRPr="00947BD3">
              <w:t>the attorney general</w:t>
            </w:r>
            <w:r>
              <w:t>,</w:t>
            </w:r>
            <w:r>
              <w:t xml:space="preserve"> i</w:t>
            </w:r>
            <w:r>
              <w:t>f</w:t>
            </w:r>
            <w:r>
              <w:t xml:space="preserve"> responding to a </w:t>
            </w:r>
            <w:r w:rsidRPr="00947BD3">
              <w:t xml:space="preserve">subpoena that is issued in a criminal proceeding and that requests an application for </w:t>
            </w:r>
            <w:r>
              <w:t xml:space="preserve">such </w:t>
            </w:r>
            <w:r w:rsidRPr="00947BD3">
              <w:t>compensation</w:t>
            </w:r>
            <w:r>
              <w:t>,</w:t>
            </w:r>
            <w:r w:rsidRPr="00947BD3">
              <w:t xml:space="preserve"> </w:t>
            </w:r>
            <w:r>
              <w:t xml:space="preserve">to </w:t>
            </w:r>
            <w:r w:rsidRPr="00947BD3">
              <w:t xml:space="preserve">release only the victim's completed application form after redacting </w:t>
            </w:r>
            <w:r>
              <w:t>certain</w:t>
            </w:r>
            <w:r w:rsidRPr="00947BD3">
              <w:t xml:space="preserve"> confidential information </w:t>
            </w:r>
            <w:r>
              <w:t xml:space="preserve">and establishes that </w:t>
            </w:r>
            <w:r>
              <w:t>such</w:t>
            </w:r>
            <w:r w:rsidRPr="00947BD3">
              <w:t xml:space="preserve"> release of a victim's completed application form does not affect the authority of the court to order the release or disclosure of additional information.</w:t>
            </w:r>
          </w:p>
          <w:p w:rsidR="008423E4" w:rsidRPr="00835628" w:rsidRDefault="007C5278" w:rsidP="007A6A95">
            <w:pPr>
              <w:pStyle w:val="Header"/>
              <w:jc w:val="both"/>
              <w:rPr>
                <w:b/>
              </w:rPr>
            </w:pPr>
          </w:p>
        </w:tc>
      </w:tr>
      <w:tr w:rsidR="00BE127E" w:rsidTr="00C96A40">
        <w:tc>
          <w:tcPr>
            <w:tcW w:w="9582" w:type="dxa"/>
          </w:tcPr>
          <w:p w:rsidR="008423E4" w:rsidRPr="00A8133F" w:rsidRDefault="007C5278" w:rsidP="007A6A95">
            <w:pPr>
              <w:rPr>
                <w:b/>
              </w:rPr>
            </w:pPr>
            <w:r w:rsidRPr="009C1E9A">
              <w:rPr>
                <w:b/>
                <w:u w:val="single"/>
              </w:rPr>
              <w:t>EFFECTIVE DATE</w:t>
            </w:r>
            <w:r>
              <w:rPr>
                <w:b/>
              </w:rPr>
              <w:t xml:space="preserve"> </w:t>
            </w:r>
          </w:p>
          <w:p w:rsidR="008423E4" w:rsidRDefault="007C5278" w:rsidP="007A6A95"/>
          <w:p w:rsidR="008423E4" w:rsidRPr="003624F2" w:rsidRDefault="007C5278" w:rsidP="007A6A95">
            <w:pPr>
              <w:pStyle w:val="Header"/>
              <w:tabs>
                <w:tab w:val="clear" w:pos="4320"/>
                <w:tab w:val="clear" w:pos="8640"/>
              </w:tabs>
              <w:jc w:val="both"/>
            </w:pPr>
            <w:r>
              <w:t>September 1, 2017.</w:t>
            </w:r>
          </w:p>
          <w:p w:rsidR="008423E4" w:rsidRPr="00233FDB" w:rsidRDefault="007C5278" w:rsidP="007A6A95">
            <w:pPr>
              <w:rPr>
                <w:b/>
              </w:rPr>
            </w:pPr>
          </w:p>
        </w:tc>
      </w:tr>
      <w:tr w:rsidR="00BE127E" w:rsidTr="00C96A40">
        <w:tc>
          <w:tcPr>
            <w:tcW w:w="9582" w:type="dxa"/>
          </w:tcPr>
          <w:p w:rsidR="00C96A40" w:rsidRDefault="007C5278" w:rsidP="007A6A95">
            <w:pPr>
              <w:jc w:val="both"/>
              <w:rPr>
                <w:b/>
                <w:u w:val="single"/>
              </w:rPr>
            </w:pPr>
            <w:r>
              <w:rPr>
                <w:b/>
                <w:u w:val="single"/>
              </w:rPr>
              <w:t>COMPARISON</w:t>
            </w:r>
            <w:r>
              <w:rPr>
                <w:b/>
                <w:u w:val="single"/>
              </w:rPr>
              <w:t xml:space="preserve"> OF ORIGINAL AND SUBSTITUTE</w:t>
            </w:r>
          </w:p>
          <w:p w:rsidR="002446D1" w:rsidRDefault="007C5278" w:rsidP="007A6A95">
            <w:pPr>
              <w:jc w:val="both"/>
            </w:pPr>
          </w:p>
          <w:p w:rsidR="002446D1" w:rsidRDefault="007C5278" w:rsidP="007A6A95">
            <w:pPr>
              <w:jc w:val="both"/>
            </w:pPr>
            <w:r>
              <w:t>While C.S.H.B. 2387 may differ from the original in minor or nonsubstantive ways, the following comparison is organized and formatted in a manner that indicates the substantial differences between the introduced and committee s</w:t>
            </w:r>
            <w:r>
              <w:t>ubstitute versions of the bill.</w:t>
            </w:r>
          </w:p>
          <w:p w:rsidR="002446D1" w:rsidRPr="00086263" w:rsidRDefault="007C5278" w:rsidP="007A6A95">
            <w:pPr>
              <w:jc w:val="both"/>
            </w:pPr>
          </w:p>
        </w:tc>
      </w:tr>
      <w:tr w:rsidR="00BE127E" w:rsidTr="00C96A4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E127E" w:rsidTr="00C96A40">
              <w:trPr>
                <w:cantSplit/>
                <w:tblHeader/>
              </w:trPr>
              <w:tc>
                <w:tcPr>
                  <w:tcW w:w="4673" w:type="dxa"/>
                  <w:tcMar>
                    <w:bottom w:w="188" w:type="dxa"/>
                  </w:tcMar>
                </w:tcPr>
                <w:p w:rsidR="00C96A40" w:rsidRDefault="007C5278" w:rsidP="007A6A95">
                  <w:pPr>
                    <w:jc w:val="center"/>
                  </w:pPr>
                  <w:r>
                    <w:lastRenderedPageBreak/>
                    <w:t>INTRODUCED</w:t>
                  </w:r>
                </w:p>
              </w:tc>
              <w:tc>
                <w:tcPr>
                  <w:tcW w:w="4673" w:type="dxa"/>
                  <w:tcMar>
                    <w:bottom w:w="188" w:type="dxa"/>
                  </w:tcMar>
                </w:tcPr>
                <w:p w:rsidR="00C96A40" w:rsidRDefault="007C5278" w:rsidP="007A6A95">
                  <w:pPr>
                    <w:jc w:val="center"/>
                  </w:pPr>
                  <w:r>
                    <w:t>HOUSE COMMITTEE SUBSTITUTE</w:t>
                  </w:r>
                </w:p>
              </w:tc>
            </w:tr>
            <w:tr w:rsidR="00BE127E" w:rsidTr="00C96A40">
              <w:tc>
                <w:tcPr>
                  <w:tcW w:w="4673" w:type="dxa"/>
                  <w:tcMar>
                    <w:right w:w="360" w:type="dxa"/>
                  </w:tcMar>
                </w:tcPr>
                <w:p w:rsidR="00C96A40" w:rsidRDefault="007C5278" w:rsidP="007A6A95">
                  <w:pPr>
                    <w:jc w:val="both"/>
                  </w:pPr>
                  <w:r>
                    <w:t>SECTION 1.  Subchapter B, Chapter 56, Code of Criminal Procedure, is amended by adding Article 56.65 to read as follows:</w:t>
                  </w:r>
                </w:p>
                <w:p w:rsidR="00BF0248" w:rsidRDefault="007C5278" w:rsidP="007A6A95">
                  <w:pPr>
                    <w:jc w:val="both"/>
                    <w:rPr>
                      <w:u w:val="single"/>
                    </w:rPr>
                  </w:pPr>
                  <w:r>
                    <w:rPr>
                      <w:u w:val="single"/>
                    </w:rPr>
                    <w:t xml:space="preserve">Art. 56.65.  DISCLOSURE AND USE OF INFORMATION.  </w:t>
                  </w:r>
                </w:p>
                <w:p w:rsidR="00B71D01" w:rsidRDefault="007C5278" w:rsidP="007A6A95">
                  <w:pPr>
                    <w:jc w:val="both"/>
                    <w:rPr>
                      <w:u w:val="single"/>
                    </w:rPr>
                  </w:pPr>
                </w:p>
                <w:p w:rsidR="00C96A40" w:rsidRDefault="007C5278" w:rsidP="007A6A95">
                  <w:pPr>
                    <w:jc w:val="both"/>
                  </w:pPr>
                  <w:r>
                    <w:rPr>
                      <w:u w:val="single"/>
                    </w:rPr>
                    <w:t xml:space="preserve">(a)  This </w:t>
                  </w:r>
                  <w:r>
                    <w:rPr>
                      <w:u w:val="single"/>
                    </w:rPr>
                    <w:t>article does not apply to information made confidential by law.</w:t>
                  </w:r>
                </w:p>
                <w:p w:rsidR="00C96A40" w:rsidRDefault="007C5278" w:rsidP="007A6A95">
                  <w:pPr>
                    <w:jc w:val="both"/>
                  </w:pPr>
                  <w:r>
                    <w:rPr>
                      <w:u w:val="single"/>
                    </w:rPr>
                    <w:t>(b)  An application for compensation under this subchapter and any information, document, summary, or other record provided to or received, maintained, or created by the attorney general under</w:t>
                  </w:r>
                  <w:r>
                    <w:rPr>
                      <w:u w:val="single"/>
                    </w:rPr>
                    <w:t xml:space="preserve"> this subchapter is:</w:t>
                  </w:r>
                </w:p>
                <w:p w:rsidR="00C96A40" w:rsidRDefault="007C5278" w:rsidP="007A6A95">
                  <w:pPr>
                    <w:jc w:val="both"/>
                  </w:pPr>
                  <w:r>
                    <w:rPr>
                      <w:u w:val="single"/>
                    </w:rPr>
                    <w:t>(1)  except as provided by Section 552.132(c), Government Code, not subject to disclosure under Chapter 552 of that code; and</w:t>
                  </w:r>
                </w:p>
                <w:p w:rsidR="00C96A40" w:rsidRDefault="007C5278" w:rsidP="007A6A95">
                  <w:pPr>
                    <w:jc w:val="both"/>
                  </w:pPr>
                  <w:r>
                    <w:rPr>
                      <w:u w:val="single"/>
                    </w:rPr>
                    <w:t xml:space="preserve">(2)  except as provided by Subsection (c), not subject to disclosure, discovery, subpoena, or other means of </w:t>
                  </w:r>
                  <w:r>
                    <w:rPr>
                      <w:u w:val="single"/>
                    </w:rPr>
                    <w:t>legal compulsion for release.</w:t>
                  </w:r>
                </w:p>
                <w:p w:rsidR="00C96A40" w:rsidRDefault="007C5278" w:rsidP="007A6A95">
                  <w:pPr>
                    <w:jc w:val="both"/>
                  </w:pPr>
                  <w:r>
                    <w:rPr>
                      <w:u w:val="single"/>
                    </w:rPr>
                    <w:t>(c)  The attorney general may not release or disclose an application for compensation under this subchapter, or any information, document, summary, or other record provided to or received, maintained, or created by the attorne</w:t>
                  </w:r>
                  <w:r>
                    <w:rPr>
                      <w:u w:val="single"/>
                    </w:rPr>
                    <w:t>y general under this subchapter, except:</w:t>
                  </w:r>
                </w:p>
                <w:p w:rsidR="00C96A40" w:rsidRDefault="007C5278" w:rsidP="007A6A95">
                  <w:pPr>
                    <w:jc w:val="both"/>
                  </w:pPr>
                  <w:r>
                    <w:rPr>
                      <w:u w:val="single"/>
                    </w:rPr>
                    <w:t>(1)  by court order for good cause shown, if the order includes a finding that the information is not available from any other source;</w:t>
                  </w:r>
                </w:p>
                <w:p w:rsidR="00C96A40" w:rsidRDefault="007C5278" w:rsidP="007A6A95">
                  <w:pPr>
                    <w:jc w:val="both"/>
                  </w:pPr>
                  <w:r>
                    <w:rPr>
                      <w:u w:val="single"/>
                    </w:rPr>
                    <w:t>(2)  with the consent of:</w:t>
                  </w:r>
                </w:p>
                <w:p w:rsidR="00C96A40" w:rsidRDefault="007C5278" w:rsidP="007A6A95">
                  <w:pPr>
                    <w:jc w:val="both"/>
                  </w:pPr>
                  <w:r>
                    <w:rPr>
                      <w:u w:val="single"/>
                    </w:rPr>
                    <w:t>(A)  the claimant or victim; or</w:t>
                  </w:r>
                </w:p>
                <w:p w:rsidR="00C96A40" w:rsidRDefault="007C5278" w:rsidP="007A6A95">
                  <w:pPr>
                    <w:jc w:val="both"/>
                  </w:pPr>
                  <w:r>
                    <w:rPr>
                      <w:u w:val="single"/>
                    </w:rPr>
                    <w:t xml:space="preserve">(B)  the person that </w:t>
                  </w:r>
                  <w:r>
                    <w:rPr>
                      <w:u w:val="single"/>
                    </w:rPr>
                    <w:t>provided the information to the attorney general;</w:t>
                  </w:r>
                </w:p>
                <w:p w:rsidR="00C96A40" w:rsidRDefault="007C5278" w:rsidP="007A6A95">
                  <w:pPr>
                    <w:jc w:val="both"/>
                  </w:pPr>
                  <w:r>
                    <w:rPr>
                      <w:u w:val="single"/>
                    </w:rPr>
                    <w:t>(3)  to an employee or other person under the direction of the attorney general;</w:t>
                  </w:r>
                </w:p>
                <w:p w:rsidR="00C96A40" w:rsidRDefault="007C5278" w:rsidP="007A6A95">
                  <w:pPr>
                    <w:jc w:val="both"/>
                  </w:pPr>
                  <w:r>
                    <w:rPr>
                      <w:u w:val="single"/>
                    </w:rPr>
                    <w:t>(4)  to another crime victims' compensation program that meets the requirements of 42 U.S.C. Section 10602(b);</w:t>
                  </w:r>
                </w:p>
                <w:p w:rsidR="00C96A40" w:rsidRDefault="007C5278" w:rsidP="007A6A95">
                  <w:pPr>
                    <w:jc w:val="both"/>
                  </w:pPr>
                  <w:r>
                    <w:rPr>
                      <w:u w:val="single"/>
                    </w:rPr>
                    <w:t>(5)  to a pers</w:t>
                  </w:r>
                  <w:r>
                    <w:rPr>
                      <w:u w:val="single"/>
                    </w:rPr>
                    <w:t>on authorized by the attorney general to receive the information in order to:</w:t>
                  </w:r>
                </w:p>
                <w:p w:rsidR="00C96A40" w:rsidRDefault="007C5278" w:rsidP="007A6A95">
                  <w:pPr>
                    <w:jc w:val="both"/>
                  </w:pPr>
                  <w:r>
                    <w:rPr>
                      <w:u w:val="single"/>
                    </w:rPr>
                    <w:t>(A)  conduct an audit as required by state or federal law;</w:t>
                  </w:r>
                </w:p>
                <w:p w:rsidR="00C96A40" w:rsidRDefault="007C5278" w:rsidP="007A6A95">
                  <w:pPr>
                    <w:jc w:val="both"/>
                    <w:rPr>
                      <w:u w:val="single"/>
                    </w:rPr>
                  </w:pPr>
                  <w:r>
                    <w:rPr>
                      <w:u w:val="single"/>
                    </w:rPr>
                    <w:t>(B)  provide a review or examination under Article 56.38, 56.385, or 56.39 for the purpose of determining the appropria</w:t>
                  </w:r>
                  <w:r>
                    <w:rPr>
                      <w:u w:val="single"/>
                    </w:rPr>
                    <w:t>teness of an award under this subchapter;</w:t>
                  </w:r>
                </w:p>
                <w:p w:rsidR="00B671BC" w:rsidRDefault="007C5278" w:rsidP="007A6A95">
                  <w:pPr>
                    <w:jc w:val="both"/>
                  </w:pPr>
                </w:p>
                <w:p w:rsidR="00C96A40" w:rsidRDefault="007C5278" w:rsidP="007A6A95">
                  <w:pPr>
                    <w:jc w:val="both"/>
                  </w:pPr>
                  <w:r>
                    <w:rPr>
                      <w:u w:val="single"/>
                    </w:rPr>
                    <w:t xml:space="preserve">(C)  prevent, deter, or punish fraud related </w:t>
                  </w:r>
                  <w:r>
                    <w:rPr>
                      <w:u w:val="single"/>
                    </w:rPr>
                    <w:lastRenderedPageBreak/>
                    <w:t>to this subchapter; or</w:t>
                  </w:r>
                </w:p>
                <w:p w:rsidR="00C96A40" w:rsidRDefault="007C5278" w:rsidP="007A6A95">
                  <w:pPr>
                    <w:jc w:val="both"/>
                  </w:pPr>
                  <w:r>
                    <w:rPr>
                      <w:u w:val="single"/>
                    </w:rPr>
                    <w:t xml:space="preserve">(D)  assert subrogation or restitution rights; </w:t>
                  </w:r>
                  <w:r w:rsidRPr="00086263">
                    <w:rPr>
                      <w:u w:val="single"/>
                    </w:rPr>
                    <w:t>or</w:t>
                  </w:r>
                </w:p>
                <w:p w:rsidR="00C96A40" w:rsidRDefault="007C5278" w:rsidP="007A6A95">
                  <w:pPr>
                    <w:jc w:val="both"/>
                  </w:pPr>
                  <w:r>
                    <w:rPr>
                      <w:u w:val="single"/>
                    </w:rPr>
                    <w:t>(6)  as the attorney general determines necessary to enforce this chapter, including presenting</w:t>
                  </w:r>
                  <w:r>
                    <w:rPr>
                      <w:u w:val="single"/>
                    </w:rPr>
                    <w:t xml:space="preserve"> the application, information, document, summary, or record in court.</w:t>
                  </w:r>
                </w:p>
                <w:p w:rsidR="00C96A40" w:rsidRDefault="007C5278" w:rsidP="007A6A95">
                  <w:pPr>
                    <w:jc w:val="both"/>
                  </w:pPr>
                </w:p>
                <w:p w:rsidR="00B671BC" w:rsidRDefault="007C5278" w:rsidP="007A6A95">
                  <w:pPr>
                    <w:jc w:val="both"/>
                  </w:pPr>
                </w:p>
                <w:p w:rsidR="00B671BC" w:rsidRDefault="007C5278" w:rsidP="007A6A95">
                  <w:pPr>
                    <w:jc w:val="both"/>
                  </w:pPr>
                </w:p>
                <w:p w:rsidR="002736AE" w:rsidRDefault="007C5278" w:rsidP="007A6A95">
                  <w:pPr>
                    <w:jc w:val="both"/>
                  </w:pPr>
                </w:p>
                <w:p w:rsidR="00B671BC" w:rsidRDefault="007C5278" w:rsidP="007A6A95">
                  <w:pPr>
                    <w:jc w:val="both"/>
                  </w:pPr>
                </w:p>
                <w:p w:rsidR="00B671BC" w:rsidRDefault="007C5278" w:rsidP="007A6A95">
                  <w:pPr>
                    <w:jc w:val="both"/>
                  </w:pPr>
                  <w:r>
                    <w:rPr>
                      <w:highlight w:val="lightGray"/>
                    </w:rPr>
                    <w:t>No equivalent provision.</w:t>
                  </w:r>
                </w:p>
              </w:tc>
              <w:tc>
                <w:tcPr>
                  <w:tcW w:w="4673" w:type="dxa"/>
                  <w:tcMar>
                    <w:left w:w="360" w:type="dxa"/>
                  </w:tcMar>
                </w:tcPr>
                <w:p w:rsidR="00C96A40" w:rsidRDefault="007C5278" w:rsidP="007A6A95">
                  <w:pPr>
                    <w:jc w:val="both"/>
                  </w:pPr>
                  <w:r>
                    <w:lastRenderedPageBreak/>
                    <w:t>SECTION 1.  Subchapter B, Chapter 56, Code of Criminal Procedure, is amended by adding Article 56.65 to read as follows:</w:t>
                  </w:r>
                </w:p>
                <w:p w:rsidR="00B71D01" w:rsidRDefault="007C5278" w:rsidP="007A6A95">
                  <w:pPr>
                    <w:jc w:val="both"/>
                    <w:rPr>
                      <w:u w:val="single"/>
                    </w:rPr>
                  </w:pPr>
                  <w:r>
                    <w:rPr>
                      <w:u w:val="single"/>
                    </w:rPr>
                    <w:t xml:space="preserve">Art. 56.65.  DISCLOSURE AND USE OF </w:t>
                  </w:r>
                  <w:r>
                    <w:rPr>
                      <w:u w:val="single"/>
                    </w:rPr>
                    <w:t xml:space="preserve">INFORMATION. </w:t>
                  </w:r>
                </w:p>
                <w:p w:rsidR="00BF0248" w:rsidRDefault="007C5278" w:rsidP="007A6A95">
                  <w:pPr>
                    <w:jc w:val="both"/>
                    <w:rPr>
                      <w:u w:val="single"/>
                    </w:rPr>
                  </w:pPr>
                  <w:r>
                    <w:rPr>
                      <w:u w:val="single"/>
                    </w:rPr>
                    <w:t xml:space="preserve"> </w:t>
                  </w:r>
                </w:p>
                <w:p w:rsidR="00C96A40" w:rsidRDefault="007C5278" w:rsidP="007A6A95">
                  <w:pPr>
                    <w:jc w:val="both"/>
                    <w:rPr>
                      <w:u w:val="single"/>
                    </w:rPr>
                  </w:pPr>
                  <w:r>
                    <w:rPr>
                      <w:u w:val="single"/>
                    </w:rPr>
                    <w:t>(a)</w:t>
                  </w:r>
                  <w:r w:rsidRPr="00086263">
                    <w:t>.</w:t>
                  </w:r>
                  <w:r w:rsidRPr="00086263">
                    <w:t xml:space="preserve"> </w:t>
                  </w:r>
                  <w:r>
                    <w:t xml:space="preserve"> </w:t>
                  </w:r>
                  <w:r w:rsidRPr="00086263">
                    <w:t>Same as introduced version.</w:t>
                  </w:r>
                </w:p>
                <w:p w:rsidR="00BF0248" w:rsidRDefault="007C5278" w:rsidP="007A6A95">
                  <w:pPr>
                    <w:jc w:val="both"/>
                  </w:pPr>
                </w:p>
                <w:p w:rsidR="00C96A40" w:rsidRDefault="007C5278" w:rsidP="007A6A95">
                  <w:pPr>
                    <w:jc w:val="both"/>
                    <w:rPr>
                      <w:u w:val="single"/>
                    </w:rPr>
                  </w:pPr>
                  <w:r>
                    <w:rPr>
                      <w:u w:val="single"/>
                    </w:rPr>
                    <w:t>(b)</w:t>
                  </w:r>
                  <w:r w:rsidRPr="00086263">
                    <w:t>.</w:t>
                  </w:r>
                  <w:r w:rsidRPr="00086263">
                    <w:t xml:space="preserve">  </w:t>
                  </w:r>
                  <w:r w:rsidRPr="00086263">
                    <w:t>Same as introduced version.</w:t>
                  </w: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rPr>
                      <w:u w:val="single"/>
                    </w:rPr>
                  </w:pPr>
                </w:p>
                <w:p w:rsidR="00BF0248" w:rsidRDefault="007C5278" w:rsidP="007A6A95">
                  <w:pPr>
                    <w:jc w:val="both"/>
                  </w:pPr>
                </w:p>
                <w:p w:rsidR="00C96A40" w:rsidRDefault="007C5278" w:rsidP="007A6A95">
                  <w:pPr>
                    <w:jc w:val="both"/>
                  </w:pPr>
                  <w:r>
                    <w:rPr>
                      <w:u w:val="single"/>
                    </w:rPr>
                    <w:t>(c)  The attorney general may not release or disclose an application for compensation under this subchapter, or any information, document, summary, or other record provided to or received, maintained, or created by the attorney general under this subchapte</w:t>
                  </w:r>
                  <w:r>
                    <w:rPr>
                      <w:u w:val="single"/>
                    </w:rPr>
                    <w:t>r, except:</w:t>
                  </w:r>
                </w:p>
                <w:p w:rsidR="00C96A40" w:rsidRDefault="007C5278" w:rsidP="007A6A95">
                  <w:pPr>
                    <w:jc w:val="both"/>
                  </w:pPr>
                  <w:r>
                    <w:rPr>
                      <w:u w:val="single"/>
                    </w:rPr>
                    <w:t>(1)  by court order for good cause shown, if the order includes a finding that the information is not available from any other source;</w:t>
                  </w:r>
                </w:p>
                <w:p w:rsidR="00C96A40" w:rsidRDefault="007C5278" w:rsidP="007A6A95">
                  <w:pPr>
                    <w:jc w:val="both"/>
                  </w:pPr>
                  <w:r>
                    <w:rPr>
                      <w:u w:val="single"/>
                    </w:rPr>
                    <w:t>(2)  with the consent of:</w:t>
                  </w:r>
                </w:p>
                <w:p w:rsidR="00C96A40" w:rsidRDefault="007C5278" w:rsidP="007A6A95">
                  <w:pPr>
                    <w:jc w:val="both"/>
                  </w:pPr>
                  <w:r>
                    <w:rPr>
                      <w:u w:val="single"/>
                    </w:rPr>
                    <w:t>(A)  the claimant or victim; or</w:t>
                  </w:r>
                </w:p>
                <w:p w:rsidR="00C96A40" w:rsidRDefault="007C5278" w:rsidP="007A6A95">
                  <w:pPr>
                    <w:jc w:val="both"/>
                  </w:pPr>
                  <w:r>
                    <w:rPr>
                      <w:u w:val="single"/>
                    </w:rPr>
                    <w:t>(B)  the person that provided the information to the</w:t>
                  </w:r>
                  <w:r>
                    <w:rPr>
                      <w:u w:val="single"/>
                    </w:rPr>
                    <w:t xml:space="preserve"> attorney general;</w:t>
                  </w:r>
                </w:p>
                <w:p w:rsidR="00C96A40" w:rsidRDefault="007C5278" w:rsidP="007A6A95">
                  <w:pPr>
                    <w:jc w:val="both"/>
                  </w:pPr>
                  <w:r>
                    <w:rPr>
                      <w:u w:val="single"/>
                    </w:rPr>
                    <w:t>(3)  to an employee or other person under the direction of the attorney general;</w:t>
                  </w:r>
                </w:p>
                <w:p w:rsidR="00C96A40" w:rsidRDefault="007C5278" w:rsidP="007A6A95">
                  <w:pPr>
                    <w:jc w:val="both"/>
                  </w:pPr>
                  <w:r>
                    <w:rPr>
                      <w:u w:val="single"/>
                    </w:rPr>
                    <w:t>(4)  to another crime victims' compensation program that meets the requirements of 42 U.S.C. Section 10602(b);</w:t>
                  </w:r>
                </w:p>
                <w:p w:rsidR="00C96A40" w:rsidRDefault="007C5278" w:rsidP="007A6A95">
                  <w:pPr>
                    <w:jc w:val="both"/>
                  </w:pPr>
                  <w:r>
                    <w:rPr>
                      <w:u w:val="single"/>
                    </w:rPr>
                    <w:t>(5)  to a person authorized by the attorney g</w:t>
                  </w:r>
                  <w:r>
                    <w:rPr>
                      <w:u w:val="single"/>
                    </w:rPr>
                    <w:t>eneral to receive the information in order to:</w:t>
                  </w:r>
                </w:p>
                <w:p w:rsidR="00C96A40" w:rsidRDefault="007C5278" w:rsidP="007A6A95">
                  <w:pPr>
                    <w:jc w:val="both"/>
                  </w:pPr>
                  <w:r>
                    <w:rPr>
                      <w:u w:val="single"/>
                    </w:rPr>
                    <w:t>(A)  conduct an audit as required by state or federal law;</w:t>
                  </w:r>
                </w:p>
                <w:p w:rsidR="00C96A40" w:rsidRDefault="007C5278" w:rsidP="007A6A95">
                  <w:pPr>
                    <w:jc w:val="both"/>
                  </w:pPr>
                  <w:r>
                    <w:rPr>
                      <w:u w:val="single"/>
                    </w:rPr>
                    <w:t xml:space="preserve">(B)  provide a review or examination under Article 56.38, 56.385, or 56.39 </w:t>
                  </w:r>
                  <w:r w:rsidRPr="00947BD3">
                    <w:rPr>
                      <w:highlight w:val="lightGray"/>
                      <w:u w:val="single"/>
                    </w:rPr>
                    <w:t>or under another provision of this subchapter</w:t>
                  </w:r>
                  <w:r>
                    <w:rPr>
                      <w:u w:val="single"/>
                    </w:rPr>
                    <w:t xml:space="preserve"> for the purpose of determinin</w:t>
                  </w:r>
                  <w:r>
                    <w:rPr>
                      <w:u w:val="single"/>
                    </w:rPr>
                    <w:t>g the appropriateness of an award under this subchapter;</w:t>
                  </w:r>
                </w:p>
                <w:p w:rsidR="00C96A40" w:rsidRDefault="007C5278" w:rsidP="007A6A95">
                  <w:pPr>
                    <w:jc w:val="both"/>
                  </w:pPr>
                  <w:r>
                    <w:rPr>
                      <w:u w:val="single"/>
                    </w:rPr>
                    <w:t xml:space="preserve">(C)  prevent, deter, or punish fraud related </w:t>
                  </w:r>
                  <w:r>
                    <w:rPr>
                      <w:u w:val="single"/>
                    </w:rPr>
                    <w:lastRenderedPageBreak/>
                    <w:t>to this subchapter; or</w:t>
                  </w:r>
                </w:p>
                <w:p w:rsidR="00C96A40" w:rsidRDefault="007C5278" w:rsidP="007A6A95">
                  <w:pPr>
                    <w:jc w:val="both"/>
                    <w:rPr>
                      <w:u w:val="single"/>
                    </w:rPr>
                  </w:pPr>
                  <w:r>
                    <w:rPr>
                      <w:u w:val="single"/>
                    </w:rPr>
                    <w:t>(D)  assert subrogation or restitution rights;</w:t>
                  </w:r>
                </w:p>
                <w:p w:rsidR="00B671BC" w:rsidRDefault="007C5278" w:rsidP="007A6A95">
                  <w:pPr>
                    <w:jc w:val="both"/>
                  </w:pPr>
                </w:p>
                <w:p w:rsidR="00C96A40" w:rsidRDefault="007C5278" w:rsidP="007A6A95">
                  <w:pPr>
                    <w:jc w:val="both"/>
                  </w:pPr>
                  <w:r>
                    <w:rPr>
                      <w:u w:val="single"/>
                    </w:rPr>
                    <w:t>(6)  as the attorney general determines necessary to enforce this chapter, includin</w:t>
                  </w:r>
                  <w:r>
                    <w:rPr>
                      <w:u w:val="single"/>
                    </w:rPr>
                    <w:t>g presenting the application, information, document, summary, or record in court; or</w:t>
                  </w:r>
                </w:p>
                <w:p w:rsidR="00C96A40" w:rsidRDefault="007C5278" w:rsidP="007A6A95">
                  <w:pPr>
                    <w:jc w:val="both"/>
                    <w:rPr>
                      <w:highlight w:val="lightGray"/>
                      <w:u w:val="single"/>
                    </w:rPr>
                  </w:pPr>
                  <w:r w:rsidRPr="00086263">
                    <w:rPr>
                      <w:highlight w:val="lightGray"/>
                      <w:u w:val="single"/>
                    </w:rPr>
                    <w:t xml:space="preserve">(7)  in </w:t>
                  </w:r>
                  <w:r w:rsidRPr="00947BD3">
                    <w:rPr>
                      <w:highlight w:val="lightGray"/>
                      <w:u w:val="single"/>
                    </w:rPr>
                    <w:t>response to a subpoena that is issued in a criminal proceeding and that requests an application for compensation under this subchapter, subject to Subsection (d).</w:t>
                  </w:r>
                </w:p>
                <w:p w:rsidR="002736AE" w:rsidRPr="00947BD3" w:rsidRDefault="007C5278" w:rsidP="007A6A95">
                  <w:pPr>
                    <w:jc w:val="both"/>
                    <w:rPr>
                      <w:highlight w:val="lightGray"/>
                    </w:rPr>
                  </w:pPr>
                </w:p>
                <w:p w:rsidR="00C96A40" w:rsidRDefault="007C5278" w:rsidP="007A6A95">
                  <w:pPr>
                    <w:jc w:val="both"/>
                  </w:pPr>
                  <w:r w:rsidRPr="00086263">
                    <w:rPr>
                      <w:u w:val="single"/>
                    </w:rPr>
                    <w:t>(d)  If responding to a subpoena described by Subsection (c)(7), the attorney general shall release only the victim's completed application form as described by Article 56.36(a) after redacting any confidential information described by Section 552.132(b),</w:t>
                  </w:r>
                  <w:r w:rsidRPr="00086263">
                    <w:rPr>
                      <w:u w:val="single"/>
                    </w:rPr>
                    <w:t xml:space="preserve"> Government Code.  The release of a victim's completed application form under this subsection does not affect the authority of the court to order the release or disclosure of additional information under this article.</w:t>
                  </w:r>
                </w:p>
              </w:tc>
            </w:tr>
            <w:tr w:rsidR="00BE127E" w:rsidTr="00C96A40">
              <w:tc>
                <w:tcPr>
                  <w:tcW w:w="4673" w:type="dxa"/>
                  <w:tcMar>
                    <w:right w:w="360" w:type="dxa"/>
                  </w:tcMar>
                </w:tcPr>
                <w:p w:rsidR="00C96A40" w:rsidRDefault="007C5278" w:rsidP="007A6A95">
                  <w:pPr>
                    <w:jc w:val="both"/>
                  </w:pPr>
                  <w:r>
                    <w:lastRenderedPageBreak/>
                    <w:t>SECTION 2.  The change in law made by this Act applies only to a request for information that is received on or after the effective date of this Act. A request for information that was received before the effective date of this Act is governed by the law i</w:t>
                  </w:r>
                  <w:r>
                    <w:t>n effect on the date the request was received, and the former law is continued in effect for that purpose.</w:t>
                  </w:r>
                </w:p>
              </w:tc>
              <w:tc>
                <w:tcPr>
                  <w:tcW w:w="4673" w:type="dxa"/>
                  <w:tcMar>
                    <w:left w:w="360" w:type="dxa"/>
                  </w:tcMar>
                </w:tcPr>
                <w:p w:rsidR="00C96A40" w:rsidRDefault="007C5278" w:rsidP="007A6A95">
                  <w:pPr>
                    <w:jc w:val="both"/>
                  </w:pPr>
                  <w:r>
                    <w:t>SECTION 2. Same as introduced version.</w:t>
                  </w:r>
                </w:p>
                <w:p w:rsidR="00C96A40" w:rsidRDefault="007C5278" w:rsidP="007A6A95">
                  <w:pPr>
                    <w:jc w:val="both"/>
                  </w:pPr>
                </w:p>
                <w:p w:rsidR="00C96A40" w:rsidRDefault="007C5278" w:rsidP="007A6A95">
                  <w:pPr>
                    <w:jc w:val="both"/>
                  </w:pPr>
                </w:p>
              </w:tc>
            </w:tr>
            <w:tr w:rsidR="00BE127E" w:rsidTr="00C96A40">
              <w:tc>
                <w:tcPr>
                  <w:tcW w:w="4673" w:type="dxa"/>
                  <w:tcMar>
                    <w:right w:w="360" w:type="dxa"/>
                  </w:tcMar>
                </w:tcPr>
                <w:p w:rsidR="00C96A40" w:rsidRDefault="007C5278" w:rsidP="007A6A95">
                  <w:pPr>
                    <w:jc w:val="both"/>
                  </w:pPr>
                  <w:r>
                    <w:t>SECTION 3.  This Act takes effect September 1, 2017.</w:t>
                  </w:r>
                </w:p>
              </w:tc>
              <w:tc>
                <w:tcPr>
                  <w:tcW w:w="4673" w:type="dxa"/>
                  <w:tcMar>
                    <w:left w:w="360" w:type="dxa"/>
                  </w:tcMar>
                </w:tcPr>
                <w:p w:rsidR="00C96A40" w:rsidRDefault="007C5278" w:rsidP="007A6A95">
                  <w:pPr>
                    <w:jc w:val="both"/>
                  </w:pPr>
                  <w:r>
                    <w:t>SECTION 3. Same as introduced version.</w:t>
                  </w:r>
                </w:p>
                <w:p w:rsidR="00C96A40" w:rsidRDefault="007C5278" w:rsidP="007A6A95">
                  <w:pPr>
                    <w:jc w:val="both"/>
                  </w:pPr>
                </w:p>
              </w:tc>
            </w:tr>
          </w:tbl>
          <w:p w:rsidR="00C96A40" w:rsidRDefault="007C5278" w:rsidP="007A6A95"/>
          <w:p w:rsidR="00C96A40" w:rsidRPr="009C1E9A" w:rsidRDefault="007C5278" w:rsidP="007A6A95">
            <w:pPr>
              <w:rPr>
                <w:b/>
                <w:u w:val="single"/>
              </w:rPr>
            </w:pPr>
          </w:p>
        </w:tc>
      </w:tr>
    </w:tbl>
    <w:p w:rsidR="008423E4" w:rsidRPr="00BE0E75" w:rsidRDefault="007C5278" w:rsidP="008423E4">
      <w:pPr>
        <w:spacing w:line="480" w:lineRule="auto"/>
        <w:jc w:val="both"/>
        <w:rPr>
          <w:rFonts w:ascii="Arial" w:hAnsi="Arial"/>
          <w:sz w:val="16"/>
          <w:szCs w:val="16"/>
        </w:rPr>
      </w:pPr>
    </w:p>
    <w:p w:rsidR="004108C3" w:rsidRPr="008423E4" w:rsidRDefault="007C5278"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5278">
      <w:r>
        <w:separator/>
      </w:r>
    </w:p>
  </w:endnote>
  <w:endnote w:type="continuationSeparator" w:id="0">
    <w:p w:rsidR="00000000" w:rsidRDefault="007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E127E" w:rsidTr="009C1E9A">
      <w:trPr>
        <w:cantSplit/>
      </w:trPr>
      <w:tc>
        <w:tcPr>
          <w:tcW w:w="0" w:type="pct"/>
        </w:tcPr>
        <w:p w:rsidR="00137D90" w:rsidRDefault="007C5278" w:rsidP="009C1E9A">
          <w:pPr>
            <w:pStyle w:val="Footer"/>
            <w:tabs>
              <w:tab w:val="clear" w:pos="8640"/>
              <w:tab w:val="right" w:pos="9360"/>
            </w:tabs>
          </w:pPr>
        </w:p>
      </w:tc>
      <w:tc>
        <w:tcPr>
          <w:tcW w:w="2395" w:type="pct"/>
        </w:tcPr>
        <w:p w:rsidR="00137D90" w:rsidRDefault="007C5278" w:rsidP="009C1E9A">
          <w:pPr>
            <w:pStyle w:val="Footer"/>
            <w:tabs>
              <w:tab w:val="clear" w:pos="8640"/>
              <w:tab w:val="right" w:pos="9360"/>
            </w:tabs>
          </w:pPr>
        </w:p>
        <w:p w:rsidR="001A4310" w:rsidRDefault="007C5278" w:rsidP="009C1E9A">
          <w:pPr>
            <w:pStyle w:val="Footer"/>
            <w:tabs>
              <w:tab w:val="clear" w:pos="8640"/>
              <w:tab w:val="right" w:pos="9360"/>
            </w:tabs>
          </w:pPr>
        </w:p>
        <w:p w:rsidR="00137D90" w:rsidRDefault="007C5278" w:rsidP="009C1E9A">
          <w:pPr>
            <w:pStyle w:val="Footer"/>
            <w:tabs>
              <w:tab w:val="clear" w:pos="8640"/>
              <w:tab w:val="right" w:pos="9360"/>
            </w:tabs>
          </w:pPr>
        </w:p>
      </w:tc>
      <w:tc>
        <w:tcPr>
          <w:tcW w:w="2453" w:type="pct"/>
        </w:tcPr>
        <w:p w:rsidR="00137D90" w:rsidRDefault="007C5278" w:rsidP="009C1E9A">
          <w:pPr>
            <w:pStyle w:val="Footer"/>
            <w:tabs>
              <w:tab w:val="clear" w:pos="8640"/>
              <w:tab w:val="right" w:pos="9360"/>
            </w:tabs>
            <w:jc w:val="right"/>
          </w:pPr>
        </w:p>
      </w:tc>
    </w:tr>
    <w:tr w:rsidR="00BE127E" w:rsidTr="009C1E9A">
      <w:trPr>
        <w:cantSplit/>
      </w:trPr>
      <w:tc>
        <w:tcPr>
          <w:tcW w:w="0" w:type="pct"/>
        </w:tcPr>
        <w:p w:rsidR="00EC379B" w:rsidRDefault="007C5278" w:rsidP="009C1E9A">
          <w:pPr>
            <w:pStyle w:val="Footer"/>
            <w:tabs>
              <w:tab w:val="clear" w:pos="8640"/>
              <w:tab w:val="right" w:pos="9360"/>
            </w:tabs>
          </w:pPr>
        </w:p>
      </w:tc>
      <w:tc>
        <w:tcPr>
          <w:tcW w:w="2395" w:type="pct"/>
        </w:tcPr>
        <w:p w:rsidR="00EC379B" w:rsidRPr="009C1E9A" w:rsidRDefault="007C5278" w:rsidP="009C1E9A">
          <w:pPr>
            <w:pStyle w:val="Footer"/>
            <w:tabs>
              <w:tab w:val="clear" w:pos="8640"/>
              <w:tab w:val="right" w:pos="9360"/>
            </w:tabs>
            <w:rPr>
              <w:rFonts w:ascii="Shruti" w:hAnsi="Shruti"/>
              <w:sz w:val="22"/>
            </w:rPr>
          </w:pPr>
          <w:r>
            <w:rPr>
              <w:rFonts w:ascii="Shruti" w:hAnsi="Shruti"/>
              <w:sz w:val="22"/>
            </w:rPr>
            <w:t>85R 21652</w:t>
          </w:r>
        </w:p>
      </w:tc>
      <w:tc>
        <w:tcPr>
          <w:tcW w:w="2453" w:type="pct"/>
        </w:tcPr>
        <w:p w:rsidR="00EC379B" w:rsidRDefault="007C5278" w:rsidP="009C1E9A">
          <w:pPr>
            <w:pStyle w:val="Footer"/>
            <w:tabs>
              <w:tab w:val="clear" w:pos="8640"/>
              <w:tab w:val="right" w:pos="9360"/>
            </w:tabs>
            <w:jc w:val="right"/>
          </w:pPr>
          <w:r>
            <w:fldChar w:fldCharType="begin"/>
          </w:r>
          <w:r>
            <w:instrText xml:space="preserve"> DOCPROPERTY  OTID  \* MERGEFORMAT </w:instrText>
          </w:r>
          <w:r>
            <w:fldChar w:fldCharType="separate"/>
          </w:r>
          <w:r>
            <w:t>17.95.595</w:t>
          </w:r>
          <w:r>
            <w:fldChar w:fldCharType="end"/>
          </w:r>
        </w:p>
      </w:tc>
    </w:tr>
    <w:tr w:rsidR="00BE127E" w:rsidTr="009C1E9A">
      <w:trPr>
        <w:cantSplit/>
      </w:trPr>
      <w:tc>
        <w:tcPr>
          <w:tcW w:w="0" w:type="pct"/>
        </w:tcPr>
        <w:p w:rsidR="00EC379B" w:rsidRDefault="007C5278" w:rsidP="009C1E9A">
          <w:pPr>
            <w:pStyle w:val="Footer"/>
            <w:tabs>
              <w:tab w:val="clear" w:pos="4320"/>
              <w:tab w:val="clear" w:pos="8640"/>
              <w:tab w:val="left" w:pos="2865"/>
            </w:tabs>
          </w:pPr>
        </w:p>
      </w:tc>
      <w:tc>
        <w:tcPr>
          <w:tcW w:w="2395" w:type="pct"/>
        </w:tcPr>
        <w:p w:rsidR="00EC379B" w:rsidRPr="009C1E9A" w:rsidRDefault="007C5278" w:rsidP="009C1E9A">
          <w:pPr>
            <w:pStyle w:val="Footer"/>
            <w:tabs>
              <w:tab w:val="clear" w:pos="4320"/>
              <w:tab w:val="clear" w:pos="8640"/>
              <w:tab w:val="left" w:pos="2865"/>
            </w:tabs>
            <w:rPr>
              <w:rFonts w:ascii="Shruti" w:hAnsi="Shruti"/>
              <w:sz w:val="22"/>
            </w:rPr>
          </w:pPr>
          <w:r>
            <w:rPr>
              <w:rFonts w:ascii="Shruti" w:hAnsi="Shruti"/>
              <w:sz w:val="22"/>
            </w:rPr>
            <w:t>Substitute Document Number: 85R 18776</w:t>
          </w:r>
        </w:p>
      </w:tc>
      <w:tc>
        <w:tcPr>
          <w:tcW w:w="2453" w:type="pct"/>
        </w:tcPr>
        <w:p w:rsidR="00EC379B" w:rsidRDefault="007C5278" w:rsidP="006D504F">
          <w:pPr>
            <w:pStyle w:val="Footer"/>
            <w:rPr>
              <w:rStyle w:val="PageNumber"/>
            </w:rPr>
          </w:pPr>
        </w:p>
        <w:p w:rsidR="00EC379B" w:rsidRDefault="007C5278" w:rsidP="009C1E9A">
          <w:pPr>
            <w:pStyle w:val="Footer"/>
            <w:tabs>
              <w:tab w:val="clear" w:pos="8640"/>
              <w:tab w:val="right" w:pos="9360"/>
            </w:tabs>
            <w:jc w:val="right"/>
          </w:pPr>
        </w:p>
      </w:tc>
    </w:tr>
    <w:tr w:rsidR="00BE127E" w:rsidTr="009C1E9A">
      <w:trPr>
        <w:cantSplit/>
        <w:trHeight w:val="323"/>
      </w:trPr>
      <w:tc>
        <w:tcPr>
          <w:tcW w:w="0" w:type="pct"/>
          <w:gridSpan w:val="3"/>
        </w:tcPr>
        <w:p w:rsidR="00EC379B" w:rsidRDefault="007C52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C5278" w:rsidP="009C1E9A">
          <w:pPr>
            <w:pStyle w:val="Footer"/>
            <w:tabs>
              <w:tab w:val="clear" w:pos="8640"/>
              <w:tab w:val="right" w:pos="9360"/>
            </w:tabs>
            <w:jc w:val="center"/>
          </w:pPr>
        </w:p>
      </w:tc>
    </w:tr>
  </w:tbl>
  <w:p w:rsidR="00EC379B" w:rsidRPr="00FF6F72" w:rsidRDefault="007C527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5278">
      <w:r>
        <w:separator/>
      </w:r>
    </w:p>
  </w:footnote>
  <w:footnote w:type="continuationSeparator" w:id="0">
    <w:p w:rsidR="00000000" w:rsidRDefault="007C5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48F4"/>
    <w:multiLevelType w:val="hybridMultilevel"/>
    <w:tmpl w:val="05F857A4"/>
    <w:lvl w:ilvl="0" w:tplc="BF34E844">
      <w:start w:val="1"/>
      <w:numFmt w:val="bullet"/>
      <w:lvlText w:val=""/>
      <w:lvlJc w:val="left"/>
      <w:pPr>
        <w:tabs>
          <w:tab w:val="num" w:pos="720"/>
        </w:tabs>
        <w:ind w:left="720" w:hanging="360"/>
      </w:pPr>
      <w:rPr>
        <w:rFonts w:ascii="Symbol" w:hAnsi="Symbol" w:hint="default"/>
      </w:rPr>
    </w:lvl>
    <w:lvl w:ilvl="1" w:tplc="2DE4D11E" w:tentative="1">
      <w:start w:val="1"/>
      <w:numFmt w:val="bullet"/>
      <w:lvlText w:val="o"/>
      <w:lvlJc w:val="left"/>
      <w:pPr>
        <w:ind w:left="1440" w:hanging="360"/>
      </w:pPr>
      <w:rPr>
        <w:rFonts w:ascii="Courier New" w:hAnsi="Courier New" w:cs="Courier New" w:hint="default"/>
      </w:rPr>
    </w:lvl>
    <w:lvl w:ilvl="2" w:tplc="E1564458" w:tentative="1">
      <w:start w:val="1"/>
      <w:numFmt w:val="bullet"/>
      <w:lvlText w:val=""/>
      <w:lvlJc w:val="left"/>
      <w:pPr>
        <w:ind w:left="2160" w:hanging="360"/>
      </w:pPr>
      <w:rPr>
        <w:rFonts w:ascii="Wingdings" w:hAnsi="Wingdings" w:hint="default"/>
      </w:rPr>
    </w:lvl>
    <w:lvl w:ilvl="3" w:tplc="6FEEA050" w:tentative="1">
      <w:start w:val="1"/>
      <w:numFmt w:val="bullet"/>
      <w:lvlText w:val=""/>
      <w:lvlJc w:val="left"/>
      <w:pPr>
        <w:ind w:left="2880" w:hanging="360"/>
      </w:pPr>
      <w:rPr>
        <w:rFonts w:ascii="Symbol" w:hAnsi="Symbol" w:hint="default"/>
      </w:rPr>
    </w:lvl>
    <w:lvl w:ilvl="4" w:tplc="8B001EBC" w:tentative="1">
      <w:start w:val="1"/>
      <w:numFmt w:val="bullet"/>
      <w:lvlText w:val="o"/>
      <w:lvlJc w:val="left"/>
      <w:pPr>
        <w:ind w:left="3600" w:hanging="360"/>
      </w:pPr>
      <w:rPr>
        <w:rFonts w:ascii="Courier New" w:hAnsi="Courier New" w:cs="Courier New" w:hint="default"/>
      </w:rPr>
    </w:lvl>
    <w:lvl w:ilvl="5" w:tplc="7270BDE6" w:tentative="1">
      <w:start w:val="1"/>
      <w:numFmt w:val="bullet"/>
      <w:lvlText w:val=""/>
      <w:lvlJc w:val="left"/>
      <w:pPr>
        <w:ind w:left="4320" w:hanging="360"/>
      </w:pPr>
      <w:rPr>
        <w:rFonts w:ascii="Wingdings" w:hAnsi="Wingdings" w:hint="default"/>
      </w:rPr>
    </w:lvl>
    <w:lvl w:ilvl="6" w:tplc="9932BC2E" w:tentative="1">
      <w:start w:val="1"/>
      <w:numFmt w:val="bullet"/>
      <w:lvlText w:val=""/>
      <w:lvlJc w:val="left"/>
      <w:pPr>
        <w:ind w:left="5040" w:hanging="360"/>
      </w:pPr>
      <w:rPr>
        <w:rFonts w:ascii="Symbol" w:hAnsi="Symbol" w:hint="default"/>
      </w:rPr>
    </w:lvl>
    <w:lvl w:ilvl="7" w:tplc="C4D6C54E" w:tentative="1">
      <w:start w:val="1"/>
      <w:numFmt w:val="bullet"/>
      <w:lvlText w:val="o"/>
      <w:lvlJc w:val="left"/>
      <w:pPr>
        <w:ind w:left="5760" w:hanging="360"/>
      </w:pPr>
      <w:rPr>
        <w:rFonts w:ascii="Courier New" w:hAnsi="Courier New" w:cs="Courier New" w:hint="default"/>
      </w:rPr>
    </w:lvl>
    <w:lvl w:ilvl="8" w:tplc="B9268E1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7E"/>
    <w:rsid w:val="007C5278"/>
    <w:rsid w:val="00BE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614B5"/>
    <w:rPr>
      <w:sz w:val="16"/>
      <w:szCs w:val="16"/>
    </w:rPr>
  </w:style>
  <w:style w:type="paragraph" w:styleId="CommentText">
    <w:name w:val="annotation text"/>
    <w:basedOn w:val="Normal"/>
    <w:link w:val="CommentTextChar"/>
    <w:rsid w:val="003614B5"/>
    <w:rPr>
      <w:sz w:val="20"/>
      <w:szCs w:val="20"/>
    </w:rPr>
  </w:style>
  <w:style w:type="character" w:customStyle="1" w:styleId="CommentTextChar">
    <w:name w:val="Comment Text Char"/>
    <w:basedOn w:val="DefaultParagraphFont"/>
    <w:link w:val="CommentText"/>
    <w:rsid w:val="003614B5"/>
  </w:style>
  <w:style w:type="paragraph" w:styleId="CommentSubject">
    <w:name w:val="annotation subject"/>
    <w:basedOn w:val="CommentText"/>
    <w:next w:val="CommentText"/>
    <w:link w:val="CommentSubjectChar"/>
    <w:rsid w:val="003614B5"/>
    <w:rPr>
      <w:b/>
      <w:bCs/>
    </w:rPr>
  </w:style>
  <w:style w:type="character" w:customStyle="1" w:styleId="CommentSubjectChar">
    <w:name w:val="Comment Subject Char"/>
    <w:basedOn w:val="CommentTextChar"/>
    <w:link w:val="CommentSubject"/>
    <w:rsid w:val="00361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614B5"/>
    <w:rPr>
      <w:sz w:val="16"/>
      <w:szCs w:val="16"/>
    </w:rPr>
  </w:style>
  <w:style w:type="paragraph" w:styleId="CommentText">
    <w:name w:val="annotation text"/>
    <w:basedOn w:val="Normal"/>
    <w:link w:val="CommentTextChar"/>
    <w:rsid w:val="003614B5"/>
    <w:rPr>
      <w:sz w:val="20"/>
      <w:szCs w:val="20"/>
    </w:rPr>
  </w:style>
  <w:style w:type="character" w:customStyle="1" w:styleId="CommentTextChar">
    <w:name w:val="Comment Text Char"/>
    <w:basedOn w:val="DefaultParagraphFont"/>
    <w:link w:val="CommentText"/>
    <w:rsid w:val="003614B5"/>
  </w:style>
  <w:style w:type="paragraph" w:styleId="CommentSubject">
    <w:name w:val="annotation subject"/>
    <w:basedOn w:val="CommentText"/>
    <w:next w:val="CommentText"/>
    <w:link w:val="CommentSubjectChar"/>
    <w:rsid w:val="003614B5"/>
    <w:rPr>
      <w:b/>
      <w:bCs/>
    </w:rPr>
  </w:style>
  <w:style w:type="character" w:customStyle="1" w:styleId="CommentSubjectChar">
    <w:name w:val="Comment Subject Char"/>
    <w:basedOn w:val="CommentTextChar"/>
    <w:link w:val="CommentSubject"/>
    <w:rsid w:val="00361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6168</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BA - HB02387 (Committee Report (Substituted))</vt:lpstr>
    </vt:vector>
  </TitlesOfParts>
  <Company>State of Texas</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21652</dc:subject>
  <dc:creator>State of Texas</dc:creator>
  <dc:description>HB 2387 by Herrero-(H)Criminal Jurisprudence (Substitute Document Number: 85R 18776)</dc:description>
  <cp:lastModifiedBy>Molly Hoffman-Bricker</cp:lastModifiedBy>
  <cp:revision>2</cp:revision>
  <cp:lastPrinted>2017-04-06T15:21:00Z</cp:lastPrinted>
  <dcterms:created xsi:type="dcterms:W3CDTF">2017-04-12T20:48:00Z</dcterms:created>
  <dcterms:modified xsi:type="dcterms:W3CDTF">2017-04-12T20:48:00Z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17.95.595</vt:lpwstr>
  </property>
</Properties>
</file>