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2B4C" w:rsidTr="00345119">
        <w:tc>
          <w:tcPr>
            <w:tcW w:w="9576" w:type="dxa"/>
            <w:noWrap/>
          </w:tcPr>
          <w:p w:rsidR="008423E4" w:rsidRPr="0022177D" w:rsidRDefault="004162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6279" w:rsidP="008423E4">
      <w:pPr>
        <w:jc w:val="center"/>
      </w:pPr>
    </w:p>
    <w:p w:rsidR="008423E4" w:rsidRPr="00B31F0E" w:rsidRDefault="00416279" w:rsidP="008423E4"/>
    <w:p w:rsidR="008423E4" w:rsidRPr="00742794" w:rsidRDefault="004162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2B4C" w:rsidTr="00345119">
        <w:tc>
          <w:tcPr>
            <w:tcW w:w="9576" w:type="dxa"/>
          </w:tcPr>
          <w:p w:rsidR="008423E4" w:rsidRPr="00861995" w:rsidRDefault="00416279" w:rsidP="00345119">
            <w:pPr>
              <w:jc w:val="right"/>
            </w:pPr>
            <w:r>
              <w:t>H.B. 2389</w:t>
            </w:r>
          </w:p>
        </w:tc>
      </w:tr>
      <w:tr w:rsidR="00D82B4C" w:rsidTr="00345119">
        <w:tc>
          <w:tcPr>
            <w:tcW w:w="9576" w:type="dxa"/>
          </w:tcPr>
          <w:p w:rsidR="008423E4" w:rsidRPr="00861995" w:rsidRDefault="00416279" w:rsidP="00A50F4E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D82B4C" w:rsidTr="00345119">
        <w:tc>
          <w:tcPr>
            <w:tcW w:w="9576" w:type="dxa"/>
          </w:tcPr>
          <w:p w:rsidR="008423E4" w:rsidRPr="00861995" w:rsidRDefault="00416279" w:rsidP="00345119">
            <w:pPr>
              <w:jc w:val="right"/>
            </w:pPr>
            <w:r>
              <w:t>Public Health</w:t>
            </w:r>
          </w:p>
        </w:tc>
      </w:tr>
      <w:tr w:rsidR="00D82B4C" w:rsidTr="00345119">
        <w:tc>
          <w:tcPr>
            <w:tcW w:w="9576" w:type="dxa"/>
          </w:tcPr>
          <w:p w:rsidR="008423E4" w:rsidRDefault="004162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6279" w:rsidP="008423E4">
      <w:pPr>
        <w:tabs>
          <w:tab w:val="right" w:pos="9360"/>
        </w:tabs>
      </w:pPr>
    </w:p>
    <w:p w:rsidR="008423E4" w:rsidRDefault="00416279" w:rsidP="008423E4"/>
    <w:p w:rsidR="008423E4" w:rsidRDefault="004162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2B4C" w:rsidTr="00345119">
        <w:tc>
          <w:tcPr>
            <w:tcW w:w="9576" w:type="dxa"/>
          </w:tcPr>
          <w:p w:rsidR="008423E4" w:rsidRPr="00A8133F" w:rsidRDefault="00416279" w:rsidP="00D87F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6279" w:rsidP="00D87F79"/>
          <w:p w:rsidR="008423E4" w:rsidRDefault="00416279" w:rsidP="00D87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many tasks undertaken by a</w:t>
            </w:r>
            <w:r>
              <w:t xml:space="preserve"> pharmacy technician</w:t>
            </w:r>
            <w:r>
              <w:t>,</w:t>
            </w:r>
            <w:r>
              <w:t xml:space="preserve"> </w:t>
            </w:r>
            <w:r>
              <w:t xml:space="preserve">pharmacy technician </w:t>
            </w:r>
            <w:r>
              <w:t>trainee</w:t>
            </w:r>
            <w:r>
              <w:t>, or pharmacist-intern</w:t>
            </w:r>
            <w:r>
              <w:t xml:space="preserve"> could be completed remotely, outside of the pharmacy at which the technician</w:t>
            </w:r>
            <w:r>
              <w:t>,</w:t>
            </w:r>
            <w:r>
              <w:t xml:space="preserve"> trainee</w:t>
            </w:r>
            <w:r>
              <w:t>, or intern</w:t>
            </w:r>
            <w:r>
              <w:t xml:space="preserve"> is employed. </w:t>
            </w:r>
            <w:r>
              <w:t xml:space="preserve">H.B. 2389 </w:t>
            </w:r>
            <w:r>
              <w:t>seeks</w:t>
            </w:r>
            <w:r>
              <w:t xml:space="preserve"> to allow such a technician</w:t>
            </w:r>
            <w:r>
              <w:t xml:space="preserve">, </w:t>
            </w:r>
            <w:r>
              <w:t>trainee</w:t>
            </w:r>
            <w:r>
              <w:t>, or intern</w:t>
            </w:r>
            <w:r>
              <w:t xml:space="preserve"> to work remotely under certain circumstances.</w:t>
            </w:r>
          </w:p>
          <w:p w:rsidR="008423E4" w:rsidRPr="00E26B13" w:rsidRDefault="00416279" w:rsidP="00D87F79">
            <w:pPr>
              <w:rPr>
                <w:b/>
              </w:rPr>
            </w:pPr>
          </w:p>
        </w:tc>
      </w:tr>
      <w:tr w:rsidR="00D82B4C" w:rsidTr="00345119">
        <w:tc>
          <w:tcPr>
            <w:tcW w:w="9576" w:type="dxa"/>
          </w:tcPr>
          <w:p w:rsidR="0017725B" w:rsidRDefault="00416279" w:rsidP="00D87F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6279" w:rsidP="00D87F79">
            <w:pPr>
              <w:rPr>
                <w:b/>
                <w:u w:val="single"/>
              </w:rPr>
            </w:pPr>
          </w:p>
          <w:p w:rsidR="00C81739" w:rsidRPr="00C81739" w:rsidRDefault="00416279" w:rsidP="00D87F79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416279" w:rsidP="00D87F79">
            <w:pPr>
              <w:rPr>
                <w:b/>
                <w:u w:val="single"/>
              </w:rPr>
            </w:pPr>
          </w:p>
        </w:tc>
      </w:tr>
      <w:tr w:rsidR="00D82B4C" w:rsidTr="00345119">
        <w:tc>
          <w:tcPr>
            <w:tcW w:w="9576" w:type="dxa"/>
          </w:tcPr>
          <w:p w:rsidR="008423E4" w:rsidRPr="00A8133F" w:rsidRDefault="00416279" w:rsidP="00D87F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6279" w:rsidP="00D87F79"/>
          <w:p w:rsidR="00C81739" w:rsidRDefault="00416279" w:rsidP="00D87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16279" w:rsidP="00D87F79">
            <w:pPr>
              <w:rPr>
                <w:b/>
              </w:rPr>
            </w:pPr>
          </w:p>
        </w:tc>
      </w:tr>
      <w:tr w:rsidR="00D82B4C" w:rsidTr="00345119">
        <w:tc>
          <w:tcPr>
            <w:tcW w:w="9576" w:type="dxa"/>
          </w:tcPr>
          <w:p w:rsidR="008423E4" w:rsidRPr="00A8133F" w:rsidRDefault="00416279" w:rsidP="00D87F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6279" w:rsidP="00D87F79"/>
          <w:p w:rsidR="008423E4" w:rsidRDefault="00416279" w:rsidP="00D87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2389 amends the </w:t>
            </w:r>
            <w:r w:rsidRPr="00D6723A">
              <w:t>Occupations Code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define "</w:t>
            </w:r>
            <w:r>
              <w:t>d</w:t>
            </w:r>
            <w:r w:rsidRPr="00D6723A">
              <w:t>irect supervision</w:t>
            </w:r>
            <w:r>
              <w:t>,</w:t>
            </w:r>
            <w:r w:rsidRPr="00D6723A">
              <w:t>"</w:t>
            </w:r>
            <w:r>
              <w:t xml:space="preserve"> for purposes of </w:t>
            </w:r>
            <w:r>
              <w:t xml:space="preserve">certain </w:t>
            </w:r>
            <w:r>
              <w:t>Texas Pharmacy Act provisions</w:t>
            </w:r>
            <w:r>
              <w:t>,</w:t>
            </w:r>
            <w:r>
              <w:t xml:space="preserve"> a</w:t>
            </w:r>
            <w:r w:rsidRPr="00D6723A">
              <w:t>s supervision by a pharmacist who directs the activities of a pharmacist-intern, pharmacy technician, or pharmacy technician trainee to a sufficient degree to ensure the activitie</w:t>
            </w:r>
            <w:r w:rsidRPr="00D6723A">
              <w:t>s are performed accurately, safely, and without risk of harm to patients, as specified by</w:t>
            </w:r>
            <w:r>
              <w:t xml:space="preserve"> </w:t>
            </w:r>
            <w:r w:rsidRPr="00D6723A">
              <w:t>rule</w:t>
            </w:r>
            <w:r>
              <w:t xml:space="preserve"> of the Texas State Board of Pharmacy</w:t>
            </w:r>
            <w:r w:rsidRPr="00D6723A">
              <w:t>.</w:t>
            </w:r>
            <w:r>
              <w:t xml:space="preserve"> </w:t>
            </w:r>
            <w:r>
              <w:t xml:space="preserve">The bill specifies that the rules the board is required to </w:t>
            </w:r>
            <w:r>
              <w:t>establish</w:t>
            </w:r>
            <w:r>
              <w:t xml:space="preserve"> for the use and the duties of a pharmacy technician an</w:t>
            </w:r>
            <w:r>
              <w:t xml:space="preserve">d pharmacy technician trainee are for such a technician or trainee employed by a licensed pharmacy. </w:t>
            </w:r>
            <w:r>
              <w:t xml:space="preserve">The bill prohibits the </w:t>
            </w:r>
            <w:r>
              <w:t>b</w:t>
            </w:r>
            <w:r w:rsidRPr="00D6723A">
              <w:t>oard</w:t>
            </w:r>
            <w:r>
              <w:t xml:space="preserve"> from adopting rules </w:t>
            </w:r>
            <w:r w:rsidRPr="00C81739">
              <w:t>prohibiting a pharmacist, a pharmacist-intern, or a pharmacy technician employed by a pharmacy from accessi</w:t>
            </w:r>
            <w:r w:rsidRPr="00C81739">
              <w:t>ng the pharmacy's database from a remote location to perform certain prescription processing functions, provided the pharmacy establishes controls to protect the privacy and security of confidential information.</w:t>
            </w:r>
          </w:p>
          <w:p w:rsidR="0001072A" w:rsidRPr="00835628" w:rsidRDefault="00416279" w:rsidP="00D87F7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82B4C" w:rsidTr="00345119">
        <w:tc>
          <w:tcPr>
            <w:tcW w:w="9576" w:type="dxa"/>
          </w:tcPr>
          <w:p w:rsidR="008423E4" w:rsidRPr="00A8133F" w:rsidRDefault="00416279" w:rsidP="00D87F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6279" w:rsidP="00D87F79"/>
          <w:p w:rsidR="008423E4" w:rsidRPr="003624F2" w:rsidRDefault="00416279" w:rsidP="00D87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16279" w:rsidP="00D87F79">
            <w:pPr>
              <w:rPr>
                <w:b/>
              </w:rPr>
            </w:pPr>
          </w:p>
        </w:tc>
      </w:tr>
    </w:tbl>
    <w:p w:rsidR="008423E4" w:rsidRPr="00BE0E75" w:rsidRDefault="004162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627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279">
      <w:r>
        <w:separator/>
      </w:r>
    </w:p>
  </w:endnote>
  <w:endnote w:type="continuationSeparator" w:id="0">
    <w:p w:rsidR="00000000" w:rsidRDefault="0041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17" w:rsidRDefault="00416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2B4C" w:rsidTr="009C1E9A">
      <w:trPr>
        <w:cantSplit/>
      </w:trPr>
      <w:tc>
        <w:tcPr>
          <w:tcW w:w="0" w:type="pct"/>
        </w:tcPr>
        <w:p w:rsidR="00137D90" w:rsidRDefault="00416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6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6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6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6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B4C" w:rsidTr="009C1E9A">
      <w:trPr>
        <w:cantSplit/>
      </w:trPr>
      <w:tc>
        <w:tcPr>
          <w:tcW w:w="0" w:type="pct"/>
        </w:tcPr>
        <w:p w:rsidR="00EC379B" w:rsidRDefault="00416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62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23585</w:t>
          </w:r>
        </w:p>
      </w:tc>
      <w:tc>
        <w:tcPr>
          <w:tcW w:w="2453" w:type="pct"/>
        </w:tcPr>
        <w:p w:rsidR="00EC379B" w:rsidRDefault="00416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17.105.38</w:t>
          </w:r>
          <w:r>
            <w:fldChar w:fldCharType="end"/>
          </w:r>
        </w:p>
      </w:tc>
    </w:tr>
    <w:tr w:rsidR="00D82B4C" w:rsidTr="009C1E9A">
      <w:trPr>
        <w:cantSplit/>
      </w:trPr>
      <w:tc>
        <w:tcPr>
          <w:tcW w:w="0" w:type="pct"/>
        </w:tcPr>
        <w:p w:rsidR="00EC379B" w:rsidRDefault="00416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6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6279" w:rsidP="006D504F">
          <w:pPr>
            <w:pStyle w:val="Footer"/>
            <w:rPr>
              <w:rStyle w:val="PageNumber"/>
            </w:rPr>
          </w:pPr>
        </w:p>
        <w:p w:rsidR="00EC379B" w:rsidRDefault="00416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B4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62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62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62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17" w:rsidRDefault="00416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6279">
      <w:r>
        <w:separator/>
      </w:r>
    </w:p>
  </w:footnote>
  <w:footnote w:type="continuationSeparator" w:id="0">
    <w:p w:rsidR="00000000" w:rsidRDefault="0041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17" w:rsidRDefault="00416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17" w:rsidRDefault="00416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17" w:rsidRDefault="00416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C"/>
    <w:rsid w:val="00416279"/>
    <w:rsid w:val="00D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1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1739"/>
  </w:style>
  <w:style w:type="paragraph" w:styleId="CommentSubject">
    <w:name w:val="annotation subject"/>
    <w:basedOn w:val="CommentText"/>
    <w:next w:val="CommentText"/>
    <w:link w:val="CommentSubjectChar"/>
    <w:rsid w:val="00C81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739"/>
    <w:rPr>
      <w:b/>
      <w:bCs/>
    </w:rPr>
  </w:style>
  <w:style w:type="paragraph" w:styleId="Revision">
    <w:name w:val="Revision"/>
    <w:hidden/>
    <w:uiPriority w:val="99"/>
    <w:semiHidden/>
    <w:rsid w:val="00F22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1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1739"/>
  </w:style>
  <w:style w:type="paragraph" w:styleId="CommentSubject">
    <w:name w:val="annotation subject"/>
    <w:basedOn w:val="CommentText"/>
    <w:next w:val="CommentText"/>
    <w:link w:val="CommentSubjectChar"/>
    <w:rsid w:val="00C81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739"/>
    <w:rPr>
      <w:b/>
      <w:bCs/>
    </w:rPr>
  </w:style>
  <w:style w:type="paragraph" w:styleId="Revision">
    <w:name w:val="Revision"/>
    <w:hidden/>
    <w:uiPriority w:val="99"/>
    <w:semiHidden/>
    <w:rsid w:val="00F22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1705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HB02389 (Committee Report (Unamended))</vt:lpstr>
    </vt:vector>
  </TitlesOfParts>
  <Company>State of Texas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23585</dc:subject>
  <dc:creator>State of Texas</dc:creator>
  <dc:description>HB 2389 by Burkett-(H)Public Health</dc:description>
  <cp:lastModifiedBy>Molly Hoffman-Bricker</cp:lastModifiedBy>
  <cp:revision>2</cp:revision>
  <cp:lastPrinted>2003-11-26T17:21:00Z</cp:lastPrinted>
  <dcterms:created xsi:type="dcterms:W3CDTF">2017-05-02T00:37:00Z</dcterms:created>
  <dcterms:modified xsi:type="dcterms:W3CDTF">2017-05-02T00:37:00Z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17.105.38</vt:lpwstr>
  </property>
</Properties>
</file>