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1603D" w:rsidTr="00345119">
        <w:tc>
          <w:tcPr>
            <w:tcW w:w="9576" w:type="dxa"/>
            <w:noWrap/>
          </w:tcPr>
          <w:p w:rsidR="008423E4" w:rsidRPr="0022177D" w:rsidRDefault="005544F1" w:rsidP="00345119">
            <w:pPr>
              <w:pStyle w:val="Heading1"/>
            </w:pPr>
            <w:bookmarkStart w:id="0" w:name="_GoBack"/>
            <w:bookmarkEnd w:id="0"/>
            <w:r w:rsidRPr="00631897">
              <w:t>BILL ANALYSIS</w:t>
            </w:r>
          </w:p>
        </w:tc>
      </w:tr>
    </w:tbl>
    <w:p w:rsidR="008423E4" w:rsidRPr="0022177D" w:rsidRDefault="005544F1" w:rsidP="008423E4">
      <w:pPr>
        <w:jc w:val="center"/>
      </w:pPr>
    </w:p>
    <w:p w:rsidR="008423E4" w:rsidRPr="00B31F0E" w:rsidRDefault="005544F1" w:rsidP="008423E4"/>
    <w:p w:rsidR="008423E4" w:rsidRPr="00742794" w:rsidRDefault="005544F1" w:rsidP="008423E4">
      <w:pPr>
        <w:tabs>
          <w:tab w:val="right" w:pos="9360"/>
        </w:tabs>
      </w:pPr>
    </w:p>
    <w:tbl>
      <w:tblPr>
        <w:tblW w:w="0" w:type="auto"/>
        <w:tblLayout w:type="fixed"/>
        <w:tblLook w:val="01E0" w:firstRow="1" w:lastRow="1" w:firstColumn="1" w:lastColumn="1" w:noHBand="0" w:noVBand="0"/>
      </w:tblPr>
      <w:tblGrid>
        <w:gridCol w:w="9576"/>
      </w:tblGrid>
      <w:tr w:rsidR="00A1603D" w:rsidTr="00345119">
        <w:tc>
          <w:tcPr>
            <w:tcW w:w="9576" w:type="dxa"/>
          </w:tcPr>
          <w:p w:rsidR="008423E4" w:rsidRPr="00861995" w:rsidRDefault="005544F1" w:rsidP="00345119">
            <w:pPr>
              <w:jc w:val="right"/>
            </w:pPr>
            <w:r>
              <w:t>C.S.H.B. 2458</w:t>
            </w:r>
          </w:p>
        </w:tc>
      </w:tr>
      <w:tr w:rsidR="00A1603D" w:rsidTr="00345119">
        <w:tc>
          <w:tcPr>
            <w:tcW w:w="9576" w:type="dxa"/>
          </w:tcPr>
          <w:p w:rsidR="008423E4" w:rsidRPr="00861995" w:rsidRDefault="005544F1" w:rsidP="0028198E">
            <w:pPr>
              <w:jc w:val="right"/>
            </w:pPr>
            <w:r>
              <w:t xml:space="preserve">By: </w:t>
            </w:r>
            <w:r>
              <w:t>Price</w:t>
            </w:r>
          </w:p>
        </w:tc>
      </w:tr>
      <w:tr w:rsidR="00A1603D" w:rsidTr="00345119">
        <w:tc>
          <w:tcPr>
            <w:tcW w:w="9576" w:type="dxa"/>
          </w:tcPr>
          <w:p w:rsidR="008423E4" w:rsidRPr="00861995" w:rsidRDefault="005544F1" w:rsidP="00345119">
            <w:pPr>
              <w:jc w:val="right"/>
            </w:pPr>
            <w:r>
              <w:t>Criminal Jurisprudence</w:t>
            </w:r>
          </w:p>
        </w:tc>
      </w:tr>
      <w:tr w:rsidR="00A1603D" w:rsidTr="00345119">
        <w:tc>
          <w:tcPr>
            <w:tcW w:w="9576" w:type="dxa"/>
          </w:tcPr>
          <w:p w:rsidR="008423E4" w:rsidRDefault="005544F1" w:rsidP="00345119">
            <w:pPr>
              <w:jc w:val="right"/>
            </w:pPr>
            <w:r>
              <w:t>Committee Report (Substituted)</w:t>
            </w:r>
          </w:p>
        </w:tc>
      </w:tr>
    </w:tbl>
    <w:p w:rsidR="008423E4" w:rsidRDefault="005544F1" w:rsidP="008423E4">
      <w:pPr>
        <w:tabs>
          <w:tab w:val="right" w:pos="9360"/>
        </w:tabs>
      </w:pPr>
    </w:p>
    <w:p w:rsidR="008423E4" w:rsidRDefault="005544F1" w:rsidP="008423E4"/>
    <w:p w:rsidR="008423E4" w:rsidRDefault="005544F1" w:rsidP="008423E4"/>
    <w:tbl>
      <w:tblPr>
        <w:tblW w:w="0" w:type="auto"/>
        <w:tblCellMar>
          <w:left w:w="115" w:type="dxa"/>
          <w:right w:w="115" w:type="dxa"/>
        </w:tblCellMar>
        <w:tblLook w:val="01E0" w:firstRow="1" w:lastRow="1" w:firstColumn="1" w:lastColumn="1" w:noHBand="0" w:noVBand="0"/>
      </w:tblPr>
      <w:tblGrid>
        <w:gridCol w:w="9590"/>
      </w:tblGrid>
      <w:tr w:rsidR="00A1603D" w:rsidTr="009B4BD4">
        <w:tc>
          <w:tcPr>
            <w:tcW w:w="9590" w:type="dxa"/>
          </w:tcPr>
          <w:p w:rsidR="008423E4" w:rsidRPr="00A8133F" w:rsidRDefault="005544F1" w:rsidP="009979C9">
            <w:pPr>
              <w:rPr>
                <w:b/>
              </w:rPr>
            </w:pPr>
            <w:r w:rsidRPr="009C1E9A">
              <w:rPr>
                <w:b/>
                <w:u w:val="single"/>
              </w:rPr>
              <w:t>BACKGROUND AND PURPOSE</w:t>
            </w:r>
            <w:r>
              <w:rPr>
                <w:b/>
              </w:rPr>
              <w:t xml:space="preserve"> </w:t>
            </w:r>
          </w:p>
          <w:p w:rsidR="008423E4" w:rsidRDefault="005544F1" w:rsidP="009979C9"/>
          <w:p w:rsidR="008423E4" w:rsidRDefault="005544F1" w:rsidP="009979C9">
            <w:pPr>
              <w:pStyle w:val="Header"/>
              <w:tabs>
                <w:tab w:val="clear" w:pos="4320"/>
                <w:tab w:val="clear" w:pos="8640"/>
              </w:tabs>
              <w:jc w:val="both"/>
            </w:pPr>
            <w:r>
              <w:t>Interested parties contend that</w:t>
            </w:r>
            <w:r>
              <w:t>, at various times in certain counties, the persons authorized to issue a</w:t>
            </w:r>
            <w:r>
              <w:t xml:space="preserve"> </w:t>
            </w:r>
            <w:r>
              <w:t xml:space="preserve">search warrant to collect </w:t>
            </w:r>
            <w:r>
              <w:t>a</w:t>
            </w:r>
            <w:r>
              <w:t xml:space="preserve"> </w:t>
            </w:r>
            <w:r>
              <w:t xml:space="preserve">blood specimen from </w:t>
            </w:r>
            <w:r>
              <w:t xml:space="preserve">an </w:t>
            </w:r>
            <w:r>
              <w:t xml:space="preserve">individual </w:t>
            </w:r>
            <w:r>
              <w:t xml:space="preserve">arrested for </w:t>
            </w:r>
            <w:r>
              <w:t>a</w:t>
            </w:r>
            <w:r>
              <w:t xml:space="preserve">n </w:t>
            </w:r>
            <w:r>
              <w:t>intoxication offense</w:t>
            </w:r>
            <w:r>
              <w:t xml:space="preserve"> </w:t>
            </w:r>
            <w:r>
              <w:t>are not timely available</w:t>
            </w:r>
            <w:r>
              <w:t>.</w:t>
            </w:r>
            <w:r>
              <w:t xml:space="preserve"> </w:t>
            </w:r>
            <w:r>
              <w:t>C.S.</w:t>
            </w:r>
            <w:r>
              <w:t>H</w:t>
            </w:r>
            <w:r>
              <w:t>.</w:t>
            </w:r>
            <w:r>
              <w:t>B</w:t>
            </w:r>
            <w:r>
              <w:t>.</w:t>
            </w:r>
            <w:r>
              <w:t xml:space="preserve"> 2458 </w:t>
            </w:r>
            <w:r>
              <w:t xml:space="preserve">seeks to address this issue by </w:t>
            </w:r>
            <w:r>
              <w:t>revising</w:t>
            </w:r>
            <w:r>
              <w:t xml:space="preserve"> the </w:t>
            </w:r>
            <w:r>
              <w:t>persons authorized to issue</w:t>
            </w:r>
            <w:r>
              <w:t xml:space="preserve"> such a search warrant</w:t>
            </w:r>
            <w:r>
              <w:t>.</w:t>
            </w:r>
          </w:p>
          <w:p w:rsidR="008423E4" w:rsidRPr="00E26B13" w:rsidRDefault="005544F1" w:rsidP="009979C9">
            <w:pPr>
              <w:rPr>
                <w:b/>
              </w:rPr>
            </w:pPr>
          </w:p>
        </w:tc>
      </w:tr>
      <w:tr w:rsidR="00A1603D" w:rsidTr="009B4BD4">
        <w:tc>
          <w:tcPr>
            <w:tcW w:w="9590" w:type="dxa"/>
          </w:tcPr>
          <w:p w:rsidR="0017725B" w:rsidRDefault="005544F1" w:rsidP="009979C9">
            <w:pPr>
              <w:rPr>
                <w:b/>
                <w:u w:val="single"/>
              </w:rPr>
            </w:pPr>
            <w:r>
              <w:rPr>
                <w:b/>
                <w:u w:val="single"/>
              </w:rPr>
              <w:t xml:space="preserve">CRIMINAL JUSTICE </w:t>
            </w:r>
            <w:r>
              <w:rPr>
                <w:b/>
                <w:u w:val="single"/>
              </w:rPr>
              <w:t>IMPACT</w:t>
            </w:r>
          </w:p>
          <w:p w:rsidR="0017725B" w:rsidRDefault="005544F1" w:rsidP="009979C9">
            <w:pPr>
              <w:rPr>
                <w:b/>
                <w:u w:val="single"/>
              </w:rPr>
            </w:pPr>
          </w:p>
          <w:p w:rsidR="00D47BED" w:rsidRPr="00D47BED" w:rsidRDefault="005544F1" w:rsidP="009979C9">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5544F1" w:rsidP="009979C9">
            <w:pPr>
              <w:rPr>
                <w:b/>
                <w:u w:val="single"/>
              </w:rPr>
            </w:pPr>
          </w:p>
        </w:tc>
      </w:tr>
      <w:tr w:rsidR="00A1603D" w:rsidTr="009B4BD4">
        <w:tc>
          <w:tcPr>
            <w:tcW w:w="9590" w:type="dxa"/>
          </w:tcPr>
          <w:p w:rsidR="008423E4" w:rsidRPr="00A8133F" w:rsidRDefault="005544F1" w:rsidP="009979C9">
            <w:pPr>
              <w:rPr>
                <w:b/>
              </w:rPr>
            </w:pPr>
            <w:r w:rsidRPr="009C1E9A">
              <w:rPr>
                <w:b/>
                <w:u w:val="single"/>
              </w:rPr>
              <w:t>RULEMAKING AUTHORITY</w:t>
            </w:r>
            <w:r>
              <w:rPr>
                <w:b/>
              </w:rPr>
              <w:t xml:space="preserve"> </w:t>
            </w:r>
          </w:p>
          <w:p w:rsidR="008423E4" w:rsidRDefault="005544F1" w:rsidP="009979C9"/>
          <w:p w:rsidR="00D47BED" w:rsidRDefault="005544F1" w:rsidP="009979C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544F1" w:rsidP="009979C9">
            <w:pPr>
              <w:rPr>
                <w:b/>
              </w:rPr>
            </w:pPr>
          </w:p>
        </w:tc>
      </w:tr>
      <w:tr w:rsidR="00A1603D" w:rsidTr="009B4BD4">
        <w:tc>
          <w:tcPr>
            <w:tcW w:w="9590" w:type="dxa"/>
          </w:tcPr>
          <w:p w:rsidR="008423E4" w:rsidRPr="00A8133F" w:rsidRDefault="005544F1" w:rsidP="009979C9">
            <w:pPr>
              <w:rPr>
                <w:b/>
              </w:rPr>
            </w:pPr>
            <w:r w:rsidRPr="009C1E9A">
              <w:rPr>
                <w:b/>
                <w:u w:val="single"/>
              </w:rPr>
              <w:t>ANALYSIS</w:t>
            </w:r>
            <w:r>
              <w:rPr>
                <w:b/>
              </w:rPr>
              <w:t xml:space="preserve"> </w:t>
            </w:r>
          </w:p>
          <w:p w:rsidR="008423E4" w:rsidRDefault="005544F1" w:rsidP="009979C9"/>
          <w:p w:rsidR="008423E4" w:rsidRDefault="005544F1" w:rsidP="009979C9">
            <w:pPr>
              <w:pStyle w:val="Header"/>
              <w:tabs>
                <w:tab w:val="clear" w:pos="4320"/>
                <w:tab w:val="clear" w:pos="8640"/>
              </w:tabs>
              <w:jc w:val="both"/>
            </w:pPr>
            <w:r>
              <w:t>C.S.</w:t>
            </w:r>
            <w:r>
              <w:t xml:space="preserve">H.B. 2458 amends the </w:t>
            </w:r>
            <w:r w:rsidRPr="00A636CA">
              <w:t>Code of</w:t>
            </w:r>
            <w:r w:rsidRPr="00A636CA">
              <w:t xml:space="preserve"> Criminal Procedure</w:t>
            </w:r>
            <w:r>
              <w:t xml:space="preserve"> to </w:t>
            </w:r>
            <w:r>
              <w:t xml:space="preserve">extend </w:t>
            </w:r>
            <w:r>
              <w:t xml:space="preserve">the </w:t>
            </w:r>
            <w:r>
              <w:t xml:space="preserve">authority </w:t>
            </w:r>
            <w:r>
              <w:t xml:space="preserve">to issue a search warrant to collect a blood specimen from a person who is arrested for one of </w:t>
            </w:r>
            <w:r>
              <w:t>certain specified intoxication</w:t>
            </w:r>
            <w:r>
              <w:t xml:space="preserve"> offenses </w:t>
            </w:r>
            <w:r>
              <w:t>and who refuses to submit to a breath or blood alcohol test</w:t>
            </w:r>
            <w:r>
              <w:t xml:space="preserve"> to </w:t>
            </w:r>
            <w:r w:rsidRPr="00764E3E">
              <w:t>a justice of t</w:t>
            </w:r>
            <w:r w:rsidRPr="00764E3E">
              <w:t>he peace who is not an attorney licensed by th</w:t>
            </w:r>
            <w:r>
              <w:t>e</w:t>
            </w:r>
            <w:r w:rsidRPr="00764E3E">
              <w:t xml:space="preserve"> state</w:t>
            </w:r>
            <w:r>
              <w:t xml:space="preserve">, </w:t>
            </w:r>
            <w:r w:rsidRPr="00764E3E">
              <w:t>serves in a county with a population of 30,000 or less</w:t>
            </w:r>
            <w:r>
              <w:t>,</w:t>
            </w:r>
            <w:r w:rsidRPr="00764E3E">
              <w:t xml:space="preserve"> and is authorized to issue those warrants by the commissioners court of that county</w:t>
            </w:r>
            <w:r>
              <w:t xml:space="preserve">. </w:t>
            </w:r>
          </w:p>
          <w:p w:rsidR="001203ED" w:rsidRPr="00835628" w:rsidRDefault="005544F1" w:rsidP="009979C9">
            <w:pPr>
              <w:pStyle w:val="Header"/>
              <w:tabs>
                <w:tab w:val="clear" w:pos="4320"/>
                <w:tab w:val="clear" w:pos="8640"/>
              </w:tabs>
              <w:jc w:val="both"/>
              <w:rPr>
                <w:b/>
              </w:rPr>
            </w:pPr>
          </w:p>
        </w:tc>
      </w:tr>
      <w:tr w:rsidR="00A1603D" w:rsidTr="009B4BD4">
        <w:tc>
          <w:tcPr>
            <w:tcW w:w="9590" w:type="dxa"/>
          </w:tcPr>
          <w:p w:rsidR="008423E4" w:rsidRPr="00A8133F" w:rsidRDefault="005544F1" w:rsidP="009979C9">
            <w:pPr>
              <w:rPr>
                <w:b/>
              </w:rPr>
            </w:pPr>
            <w:r w:rsidRPr="009C1E9A">
              <w:rPr>
                <w:b/>
                <w:u w:val="single"/>
              </w:rPr>
              <w:t>EFFECTIVE DATE</w:t>
            </w:r>
            <w:r>
              <w:rPr>
                <w:b/>
              </w:rPr>
              <w:t xml:space="preserve"> </w:t>
            </w:r>
          </w:p>
          <w:p w:rsidR="008423E4" w:rsidRDefault="005544F1" w:rsidP="009979C9"/>
          <w:p w:rsidR="008423E4" w:rsidRPr="003624F2" w:rsidRDefault="005544F1" w:rsidP="009979C9">
            <w:pPr>
              <w:pStyle w:val="Header"/>
              <w:tabs>
                <w:tab w:val="clear" w:pos="4320"/>
                <w:tab w:val="clear" w:pos="8640"/>
              </w:tabs>
              <w:jc w:val="both"/>
            </w:pPr>
            <w:r>
              <w:t>September 1, 2017.</w:t>
            </w:r>
          </w:p>
          <w:p w:rsidR="008423E4" w:rsidRPr="00233FDB" w:rsidRDefault="005544F1" w:rsidP="009979C9">
            <w:pPr>
              <w:rPr>
                <w:b/>
              </w:rPr>
            </w:pPr>
          </w:p>
        </w:tc>
      </w:tr>
      <w:tr w:rsidR="00A1603D" w:rsidTr="009B4BD4">
        <w:tc>
          <w:tcPr>
            <w:tcW w:w="9590" w:type="dxa"/>
          </w:tcPr>
          <w:p w:rsidR="0028198E" w:rsidRDefault="005544F1" w:rsidP="0028198E">
            <w:pPr>
              <w:jc w:val="both"/>
              <w:rPr>
                <w:b/>
                <w:u w:val="single"/>
              </w:rPr>
            </w:pPr>
            <w:r>
              <w:rPr>
                <w:b/>
                <w:u w:val="single"/>
              </w:rPr>
              <w:t xml:space="preserve">COMPARISON OF </w:t>
            </w:r>
            <w:r>
              <w:rPr>
                <w:b/>
                <w:u w:val="single"/>
              </w:rPr>
              <w:t>ORIGINAL AND SUBSTITUTE</w:t>
            </w:r>
          </w:p>
          <w:p w:rsidR="00CF52BA" w:rsidRDefault="005544F1" w:rsidP="0028198E">
            <w:pPr>
              <w:jc w:val="both"/>
            </w:pPr>
          </w:p>
          <w:p w:rsidR="00CF52BA" w:rsidRDefault="005544F1" w:rsidP="0028198E">
            <w:pPr>
              <w:jc w:val="both"/>
            </w:pPr>
            <w:r>
              <w:t>While C.S.H.B. 2458</w:t>
            </w:r>
            <w:r>
              <w:t xml:space="preserve"> </w:t>
            </w:r>
            <w:r>
              <w:t>may differ from the original in minor or nonsubstantive ways, the following comparison is organized and formatted in a manner that indicates the substantial differences between the introduced and committee subst</w:t>
            </w:r>
            <w:r>
              <w:t>itute versions of the bill.</w:t>
            </w:r>
          </w:p>
          <w:p w:rsidR="00CF52BA" w:rsidRPr="00CF52BA" w:rsidRDefault="005544F1" w:rsidP="0028198E">
            <w:pPr>
              <w:jc w:val="both"/>
            </w:pPr>
          </w:p>
        </w:tc>
      </w:tr>
      <w:tr w:rsidR="00A1603D" w:rsidTr="009B4BD4">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1603D" w:rsidTr="00433C3E">
              <w:trPr>
                <w:cantSplit/>
                <w:tblHeader/>
              </w:trPr>
              <w:tc>
                <w:tcPr>
                  <w:tcW w:w="4680" w:type="dxa"/>
                  <w:tcMar>
                    <w:bottom w:w="188" w:type="dxa"/>
                  </w:tcMar>
                </w:tcPr>
                <w:p w:rsidR="004103B9" w:rsidRDefault="005544F1" w:rsidP="009979C9">
                  <w:pPr>
                    <w:jc w:val="center"/>
                  </w:pPr>
                  <w:r>
                    <w:t>INTRODUCED</w:t>
                  </w:r>
                </w:p>
              </w:tc>
              <w:tc>
                <w:tcPr>
                  <w:tcW w:w="4680" w:type="dxa"/>
                  <w:tcMar>
                    <w:bottom w:w="188" w:type="dxa"/>
                  </w:tcMar>
                </w:tcPr>
                <w:p w:rsidR="004103B9" w:rsidRDefault="005544F1" w:rsidP="009979C9">
                  <w:pPr>
                    <w:jc w:val="center"/>
                  </w:pPr>
                  <w:r>
                    <w:t>HOUSE COMMITTEE SUBSTITUTE</w:t>
                  </w:r>
                </w:p>
              </w:tc>
            </w:tr>
            <w:tr w:rsidR="00A1603D" w:rsidTr="00433C3E">
              <w:tc>
                <w:tcPr>
                  <w:tcW w:w="4680" w:type="dxa"/>
                  <w:tcMar>
                    <w:right w:w="360" w:type="dxa"/>
                  </w:tcMar>
                </w:tcPr>
                <w:p w:rsidR="004103B9" w:rsidRDefault="005544F1" w:rsidP="009979C9">
                  <w:pPr>
                    <w:jc w:val="both"/>
                  </w:pPr>
                  <w:r>
                    <w:t>SECTION 1.  Article 18.01(j), Code of Criminal Procedure, is amended to read as follows:</w:t>
                  </w:r>
                </w:p>
                <w:p w:rsidR="004103B9" w:rsidRDefault="005544F1" w:rsidP="009979C9">
                  <w:pPr>
                    <w:jc w:val="both"/>
                  </w:pPr>
                  <w:r>
                    <w:t>(j)  Any magistrate [</w:t>
                  </w:r>
                  <w:r>
                    <w:rPr>
                      <w:strike/>
                    </w:rPr>
                    <w:t>who is an attorney licensed by this state</w:t>
                  </w:r>
                  <w:r>
                    <w:t xml:space="preserve">] may issue a search </w:t>
                  </w:r>
                  <w:r>
                    <w:lastRenderedPageBreak/>
                    <w:t xml:space="preserve">warrant under </w:t>
                  </w:r>
                  <w:r>
                    <w:t>Article 18.02(10) to collect a blood specimen from a person who:</w:t>
                  </w:r>
                </w:p>
                <w:p w:rsidR="004103B9" w:rsidRDefault="005544F1" w:rsidP="009979C9">
                  <w:pPr>
                    <w:jc w:val="both"/>
                  </w:pPr>
                  <w:r>
                    <w:t>(1)  is arrested for an offense under Section 49.04, 49.045, 49.05, 49.06, 49.065, 49.07, or 49.08, Penal Code; and</w:t>
                  </w:r>
                </w:p>
                <w:p w:rsidR="004103B9" w:rsidRDefault="005544F1" w:rsidP="009979C9">
                  <w:pPr>
                    <w:jc w:val="both"/>
                  </w:pPr>
                  <w:r>
                    <w:t>(2)  refuses to submit to a breath or blood alcohol test.</w:t>
                  </w:r>
                </w:p>
              </w:tc>
              <w:tc>
                <w:tcPr>
                  <w:tcW w:w="4680" w:type="dxa"/>
                  <w:tcMar>
                    <w:left w:w="360" w:type="dxa"/>
                  </w:tcMar>
                </w:tcPr>
                <w:p w:rsidR="004103B9" w:rsidRDefault="005544F1" w:rsidP="009979C9">
                  <w:pPr>
                    <w:jc w:val="both"/>
                  </w:pPr>
                  <w:r w:rsidRPr="00F172C6">
                    <w:rPr>
                      <w:highlight w:val="lightGray"/>
                    </w:rPr>
                    <w:lastRenderedPageBreak/>
                    <w:t>No equivalent pro</w:t>
                  </w:r>
                  <w:r w:rsidRPr="00F172C6">
                    <w:rPr>
                      <w:highlight w:val="lightGray"/>
                    </w:rPr>
                    <w:t>vision.</w:t>
                  </w:r>
                </w:p>
                <w:p w:rsidR="004103B9" w:rsidRDefault="005544F1" w:rsidP="009979C9">
                  <w:pPr>
                    <w:jc w:val="both"/>
                  </w:pPr>
                </w:p>
              </w:tc>
            </w:tr>
            <w:tr w:rsidR="00A1603D" w:rsidTr="00433C3E">
              <w:tc>
                <w:tcPr>
                  <w:tcW w:w="4680" w:type="dxa"/>
                  <w:tcMar>
                    <w:right w:w="360" w:type="dxa"/>
                  </w:tcMar>
                </w:tcPr>
                <w:p w:rsidR="004103B9" w:rsidRDefault="005544F1" w:rsidP="009979C9">
                  <w:pPr>
                    <w:jc w:val="both"/>
                  </w:pPr>
                  <w:r w:rsidRPr="00F172C6">
                    <w:rPr>
                      <w:highlight w:val="lightGray"/>
                    </w:rPr>
                    <w:lastRenderedPageBreak/>
                    <w:t>No equivalent provision.</w:t>
                  </w:r>
                </w:p>
                <w:p w:rsidR="004103B9" w:rsidRDefault="005544F1" w:rsidP="009979C9">
                  <w:pPr>
                    <w:jc w:val="both"/>
                  </w:pPr>
                </w:p>
              </w:tc>
              <w:tc>
                <w:tcPr>
                  <w:tcW w:w="4680" w:type="dxa"/>
                  <w:tcMar>
                    <w:left w:w="360" w:type="dxa"/>
                  </w:tcMar>
                </w:tcPr>
                <w:p w:rsidR="004103B9" w:rsidRDefault="005544F1" w:rsidP="009979C9">
                  <w:pPr>
                    <w:jc w:val="both"/>
                  </w:pPr>
                  <w:r>
                    <w:t>SECTION 1.  Article 18.01, Code of Criminal Procedure, is amended by amending Subsection (c) and adding Subsection (k) to read as follows:</w:t>
                  </w:r>
                </w:p>
                <w:p w:rsidR="004103B9" w:rsidRDefault="005544F1" w:rsidP="009979C9">
                  <w:pPr>
                    <w:jc w:val="both"/>
                  </w:pPr>
                  <w:r>
                    <w:t xml:space="preserve">(c)  A search warrant may not be issued under Article 18.02(10) unless the sworn </w:t>
                  </w:r>
                  <w:r>
                    <w:t>affidavit required by Subsection (b) sets forth sufficient facts to establish probable cause:  (1) that a specific offense has been committed, (2) that the specifically described property or items that are to be searched for or seized constitute evidence o</w:t>
                  </w:r>
                  <w:r>
                    <w:t>f that offense or evidence that a particular person committed that offense, and (3) that the property or items constituting evidence to be searched for or seized are located at or on the particular person, place, or thing to be searched.  Except as provide</w:t>
                  </w:r>
                  <w:r>
                    <w:t>d by Subsections (d), (i), [</w:t>
                  </w:r>
                  <w:r>
                    <w:rPr>
                      <w:strike/>
                    </w:rPr>
                    <w:t>and</w:t>
                  </w:r>
                  <w:r>
                    <w:t xml:space="preserve">] (j), </w:t>
                  </w:r>
                  <w:r>
                    <w:rPr>
                      <w:u w:val="single"/>
                    </w:rPr>
                    <w:t>and (k),</w:t>
                  </w:r>
                  <w:r>
                    <w:t xml:space="preserve"> only a judge of a municipal court of record or a county court who is an attorney licensed by the State of Texas, a statutory county court judge, a district court judge, a judge of the Court of Criminal Appeals</w:t>
                  </w:r>
                  <w:r>
                    <w:t>, including the presiding judge, a justice of the Supreme Court of Texas, including the chief justice, or a magistrate with jurisdiction over criminal cases serving a district court may issue warrants under Article 18.02(10).</w:t>
                  </w:r>
                </w:p>
                <w:p w:rsidR="004103B9" w:rsidRDefault="005544F1" w:rsidP="009979C9">
                  <w:pPr>
                    <w:jc w:val="both"/>
                  </w:pPr>
                  <w:r>
                    <w:rPr>
                      <w:u w:val="single"/>
                    </w:rPr>
                    <w:t xml:space="preserve">(k)  In addition to the </w:t>
                  </w:r>
                  <w:r>
                    <w:rPr>
                      <w:u w:val="single"/>
                    </w:rPr>
                    <w:t>magistrates authorized by Subsection (j) to issue search warrants to collect blood specimens from persons described by Subsection (j), a justice of the peace who is not an attorney licensed by this state may issue search warrants to collect those blood spe</w:t>
                  </w:r>
                  <w:r>
                    <w:rPr>
                      <w:u w:val="single"/>
                    </w:rPr>
                    <w:t>cimens if the justice of the peace serves in a county with a population of 30,000 or less and is authorized to issue those warrants by the commissioners court of that county.</w:t>
                  </w:r>
                </w:p>
              </w:tc>
            </w:tr>
            <w:tr w:rsidR="00A1603D" w:rsidTr="00433C3E">
              <w:tc>
                <w:tcPr>
                  <w:tcW w:w="4680" w:type="dxa"/>
                  <w:tcMar>
                    <w:right w:w="360" w:type="dxa"/>
                  </w:tcMar>
                </w:tcPr>
                <w:p w:rsidR="004103B9" w:rsidRDefault="005544F1" w:rsidP="009979C9">
                  <w:pPr>
                    <w:jc w:val="both"/>
                  </w:pPr>
                  <w:r>
                    <w:t>SECTION 2.  This Act takes effect September 1, 2017.</w:t>
                  </w:r>
                </w:p>
                <w:p w:rsidR="004103B9" w:rsidRDefault="005544F1" w:rsidP="009979C9">
                  <w:pPr>
                    <w:jc w:val="both"/>
                  </w:pPr>
                </w:p>
              </w:tc>
              <w:tc>
                <w:tcPr>
                  <w:tcW w:w="4680" w:type="dxa"/>
                  <w:tcMar>
                    <w:left w:w="360" w:type="dxa"/>
                  </w:tcMar>
                </w:tcPr>
                <w:p w:rsidR="004103B9" w:rsidRDefault="005544F1" w:rsidP="009979C9">
                  <w:pPr>
                    <w:jc w:val="both"/>
                  </w:pPr>
                  <w:r>
                    <w:t>SECTION 2. Same as introdu</w:t>
                  </w:r>
                  <w:r>
                    <w:t>ced version.</w:t>
                  </w:r>
                </w:p>
                <w:p w:rsidR="004103B9" w:rsidRDefault="005544F1" w:rsidP="009979C9">
                  <w:pPr>
                    <w:jc w:val="both"/>
                  </w:pPr>
                </w:p>
                <w:p w:rsidR="004103B9" w:rsidRDefault="005544F1" w:rsidP="009979C9">
                  <w:pPr>
                    <w:jc w:val="both"/>
                  </w:pPr>
                </w:p>
              </w:tc>
            </w:tr>
          </w:tbl>
          <w:p w:rsidR="004103B9" w:rsidRDefault="005544F1" w:rsidP="009979C9"/>
          <w:p w:rsidR="004103B9" w:rsidRPr="009C1E9A" w:rsidRDefault="005544F1" w:rsidP="009979C9">
            <w:pPr>
              <w:rPr>
                <w:b/>
                <w:u w:val="single"/>
              </w:rPr>
            </w:pPr>
          </w:p>
        </w:tc>
      </w:tr>
    </w:tbl>
    <w:p w:rsidR="008423E4" w:rsidRPr="002E38A1" w:rsidRDefault="005544F1" w:rsidP="008423E4">
      <w:pPr>
        <w:spacing w:line="480" w:lineRule="auto"/>
        <w:jc w:val="both"/>
        <w:rPr>
          <w:rFonts w:ascii="Arial" w:hAnsi="Arial"/>
          <w:sz w:val="2"/>
          <w:szCs w:val="2"/>
        </w:rPr>
      </w:pPr>
    </w:p>
    <w:p w:rsidR="004108C3" w:rsidRPr="002E38A1" w:rsidRDefault="005544F1" w:rsidP="008423E4">
      <w:pPr>
        <w:rPr>
          <w:sz w:val="2"/>
          <w:szCs w:val="2"/>
        </w:rPr>
      </w:pPr>
    </w:p>
    <w:sectPr w:rsidR="004108C3" w:rsidRPr="002E38A1"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44F1">
      <w:r>
        <w:separator/>
      </w:r>
    </w:p>
  </w:endnote>
  <w:endnote w:type="continuationSeparator" w:id="0">
    <w:p w:rsidR="00000000" w:rsidRDefault="0055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40" w:rsidRDefault="00554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1603D" w:rsidTr="009C1E9A">
      <w:trPr>
        <w:cantSplit/>
      </w:trPr>
      <w:tc>
        <w:tcPr>
          <w:tcW w:w="0" w:type="pct"/>
        </w:tcPr>
        <w:p w:rsidR="00137D90" w:rsidRDefault="005544F1" w:rsidP="009C1E9A">
          <w:pPr>
            <w:pStyle w:val="Footer"/>
            <w:tabs>
              <w:tab w:val="clear" w:pos="8640"/>
              <w:tab w:val="right" w:pos="9360"/>
            </w:tabs>
          </w:pPr>
        </w:p>
      </w:tc>
      <w:tc>
        <w:tcPr>
          <w:tcW w:w="2395" w:type="pct"/>
        </w:tcPr>
        <w:p w:rsidR="00137D90" w:rsidRDefault="005544F1" w:rsidP="009C1E9A">
          <w:pPr>
            <w:pStyle w:val="Footer"/>
            <w:tabs>
              <w:tab w:val="clear" w:pos="8640"/>
              <w:tab w:val="right" w:pos="9360"/>
            </w:tabs>
          </w:pPr>
        </w:p>
        <w:p w:rsidR="001A4310" w:rsidRDefault="005544F1" w:rsidP="009C1E9A">
          <w:pPr>
            <w:pStyle w:val="Footer"/>
            <w:tabs>
              <w:tab w:val="clear" w:pos="8640"/>
              <w:tab w:val="right" w:pos="9360"/>
            </w:tabs>
          </w:pPr>
        </w:p>
        <w:p w:rsidR="00137D90" w:rsidRDefault="005544F1" w:rsidP="009C1E9A">
          <w:pPr>
            <w:pStyle w:val="Footer"/>
            <w:tabs>
              <w:tab w:val="clear" w:pos="8640"/>
              <w:tab w:val="right" w:pos="9360"/>
            </w:tabs>
          </w:pPr>
        </w:p>
      </w:tc>
      <w:tc>
        <w:tcPr>
          <w:tcW w:w="2453" w:type="pct"/>
        </w:tcPr>
        <w:p w:rsidR="00137D90" w:rsidRDefault="005544F1" w:rsidP="009C1E9A">
          <w:pPr>
            <w:pStyle w:val="Footer"/>
            <w:tabs>
              <w:tab w:val="clear" w:pos="8640"/>
              <w:tab w:val="right" w:pos="9360"/>
            </w:tabs>
            <w:jc w:val="right"/>
          </w:pPr>
        </w:p>
      </w:tc>
    </w:tr>
    <w:tr w:rsidR="00A1603D" w:rsidTr="009C1E9A">
      <w:trPr>
        <w:cantSplit/>
      </w:trPr>
      <w:tc>
        <w:tcPr>
          <w:tcW w:w="0" w:type="pct"/>
        </w:tcPr>
        <w:p w:rsidR="00EC379B" w:rsidRDefault="005544F1" w:rsidP="009C1E9A">
          <w:pPr>
            <w:pStyle w:val="Footer"/>
            <w:tabs>
              <w:tab w:val="clear" w:pos="8640"/>
              <w:tab w:val="right" w:pos="9360"/>
            </w:tabs>
          </w:pPr>
        </w:p>
      </w:tc>
      <w:tc>
        <w:tcPr>
          <w:tcW w:w="2395" w:type="pct"/>
        </w:tcPr>
        <w:p w:rsidR="00EC379B" w:rsidRPr="009C1E9A" w:rsidRDefault="005544F1" w:rsidP="009C1E9A">
          <w:pPr>
            <w:pStyle w:val="Footer"/>
            <w:tabs>
              <w:tab w:val="clear" w:pos="8640"/>
              <w:tab w:val="right" w:pos="9360"/>
            </w:tabs>
            <w:rPr>
              <w:rFonts w:ascii="Shruti" w:hAnsi="Shruti"/>
              <w:sz w:val="22"/>
            </w:rPr>
          </w:pPr>
          <w:r>
            <w:rPr>
              <w:rFonts w:ascii="Shruti" w:hAnsi="Shruti"/>
              <w:sz w:val="22"/>
            </w:rPr>
            <w:t>85R 28724</w:t>
          </w:r>
        </w:p>
      </w:tc>
      <w:tc>
        <w:tcPr>
          <w:tcW w:w="2453" w:type="pct"/>
        </w:tcPr>
        <w:p w:rsidR="00EC379B" w:rsidRDefault="005544F1" w:rsidP="009C1E9A">
          <w:pPr>
            <w:pStyle w:val="Footer"/>
            <w:tabs>
              <w:tab w:val="clear" w:pos="8640"/>
              <w:tab w:val="right" w:pos="9360"/>
            </w:tabs>
            <w:jc w:val="right"/>
          </w:pPr>
          <w:r>
            <w:fldChar w:fldCharType="begin"/>
          </w:r>
          <w:r>
            <w:instrText xml:space="preserve"> DOCPROPERTY  OTID  \* MERGEFORMAT </w:instrText>
          </w:r>
          <w:r>
            <w:fldChar w:fldCharType="separate"/>
          </w:r>
          <w:r>
            <w:t>17.124.1397</w:t>
          </w:r>
          <w:r>
            <w:fldChar w:fldCharType="end"/>
          </w:r>
        </w:p>
      </w:tc>
    </w:tr>
    <w:tr w:rsidR="00A1603D" w:rsidTr="009C1E9A">
      <w:trPr>
        <w:cantSplit/>
      </w:trPr>
      <w:tc>
        <w:tcPr>
          <w:tcW w:w="0" w:type="pct"/>
        </w:tcPr>
        <w:p w:rsidR="00EC379B" w:rsidRDefault="005544F1" w:rsidP="009C1E9A">
          <w:pPr>
            <w:pStyle w:val="Footer"/>
            <w:tabs>
              <w:tab w:val="clear" w:pos="4320"/>
              <w:tab w:val="clear" w:pos="8640"/>
              <w:tab w:val="left" w:pos="2865"/>
            </w:tabs>
          </w:pPr>
        </w:p>
      </w:tc>
      <w:tc>
        <w:tcPr>
          <w:tcW w:w="2395" w:type="pct"/>
        </w:tcPr>
        <w:p w:rsidR="00EC379B" w:rsidRPr="009C1E9A" w:rsidRDefault="005544F1" w:rsidP="009C1E9A">
          <w:pPr>
            <w:pStyle w:val="Footer"/>
            <w:tabs>
              <w:tab w:val="clear" w:pos="4320"/>
              <w:tab w:val="clear" w:pos="8640"/>
              <w:tab w:val="left" w:pos="2865"/>
            </w:tabs>
            <w:rPr>
              <w:rFonts w:ascii="Shruti" w:hAnsi="Shruti"/>
              <w:sz w:val="22"/>
            </w:rPr>
          </w:pPr>
          <w:r>
            <w:rPr>
              <w:rFonts w:ascii="Shruti" w:hAnsi="Shruti"/>
              <w:sz w:val="22"/>
            </w:rPr>
            <w:t>Substitute Document Number: 85R 24281</w:t>
          </w:r>
        </w:p>
      </w:tc>
      <w:tc>
        <w:tcPr>
          <w:tcW w:w="2453" w:type="pct"/>
        </w:tcPr>
        <w:p w:rsidR="00EC379B" w:rsidRDefault="005544F1" w:rsidP="006D504F">
          <w:pPr>
            <w:pStyle w:val="Footer"/>
            <w:rPr>
              <w:rStyle w:val="PageNumber"/>
            </w:rPr>
          </w:pPr>
        </w:p>
        <w:p w:rsidR="00EC379B" w:rsidRDefault="005544F1" w:rsidP="009C1E9A">
          <w:pPr>
            <w:pStyle w:val="Footer"/>
            <w:tabs>
              <w:tab w:val="clear" w:pos="8640"/>
              <w:tab w:val="right" w:pos="9360"/>
            </w:tabs>
            <w:jc w:val="right"/>
          </w:pPr>
        </w:p>
      </w:tc>
    </w:tr>
    <w:tr w:rsidR="00A1603D" w:rsidTr="009C1E9A">
      <w:trPr>
        <w:cantSplit/>
        <w:trHeight w:val="323"/>
      </w:trPr>
      <w:tc>
        <w:tcPr>
          <w:tcW w:w="0" w:type="pct"/>
          <w:gridSpan w:val="3"/>
        </w:tcPr>
        <w:p w:rsidR="00EC379B" w:rsidRDefault="005544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544F1" w:rsidP="009C1E9A">
          <w:pPr>
            <w:pStyle w:val="Footer"/>
            <w:tabs>
              <w:tab w:val="clear" w:pos="8640"/>
              <w:tab w:val="right" w:pos="9360"/>
            </w:tabs>
            <w:jc w:val="center"/>
          </w:pPr>
        </w:p>
      </w:tc>
    </w:tr>
  </w:tbl>
  <w:p w:rsidR="00EC379B" w:rsidRPr="00FF6F72" w:rsidRDefault="005544F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40" w:rsidRDefault="00554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44F1">
      <w:r>
        <w:separator/>
      </w:r>
    </w:p>
  </w:footnote>
  <w:footnote w:type="continuationSeparator" w:id="0">
    <w:p w:rsidR="00000000" w:rsidRDefault="0055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40" w:rsidRDefault="00554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40" w:rsidRDefault="005544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40" w:rsidRDefault="00554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3D"/>
    <w:rsid w:val="005544F1"/>
    <w:rsid w:val="00A16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41D5"/>
    <w:rPr>
      <w:sz w:val="16"/>
      <w:szCs w:val="16"/>
    </w:rPr>
  </w:style>
  <w:style w:type="paragraph" w:styleId="CommentText">
    <w:name w:val="annotation text"/>
    <w:basedOn w:val="Normal"/>
    <w:link w:val="CommentTextChar"/>
    <w:rsid w:val="008A41D5"/>
    <w:rPr>
      <w:sz w:val="20"/>
      <w:szCs w:val="20"/>
    </w:rPr>
  </w:style>
  <w:style w:type="character" w:customStyle="1" w:styleId="CommentTextChar">
    <w:name w:val="Comment Text Char"/>
    <w:basedOn w:val="DefaultParagraphFont"/>
    <w:link w:val="CommentText"/>
    <w:rsid w:val="008A41D5"/>
  </w:style>
  <w:style w:type="paragraph" w:styleId="CommentSubject">
    <w:name w:val="annotation subject"/>
    <w:basedOn w:val="CommentText"/>
    <w:next w:val="CommentText"/>
    <w:link w:val="CommentSubjectChar"/>
    <w:rsid w:val="00D47BED"/>
    <w:rPr>
      <w:b/>
      <w:bCs/>
    </w:rPr>
  </w:style>
  <w:style w:type="character" w:customStyle="1" w:styleId="CommentSubjectChar">
    <w:name w:val="Comment Subject Char"/>
    <w:basedOn w:val="CommentTextChar"/>
    <w:link w:val="CommentSubject"/>
    <w:rsid w:val="00D47BED"/>
    <w:rPr>
      <w:b/>
      <w:bCs/>
    </w:rPr>
  </w:style>
  <w:style w:type="paragraph" w:styleId="Revision">
    <w:name w:val="Revision"/>
    <w:hidden/>
    <w:uiPriority w:val="99"/>
    <w:semiHidden/>
    <w:rsid w:val="00764E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41D5"/>
    <w:rPr>
      <w:sz w:val="16"/>
      <w:szCs w:val="16"/>
    </w:rPr>
  </w:style>
  <w:style w:type="paragraph" w:styleId="CommentText">
    <w:name w:val="annotation text"/>
    <w:basedOn w:val="Normal"/>
    <w:link w:val="CommentTextChar"/>
    <w:rsid w:val="008A41D5"/>
    <w:rPr>
      <w:sz w:val="20"/>
      <w:szCs w:val="20"/>
    </w:rPr>
  </w:style>
  <w:style w:type="character" w:customStyle="1" w:styleId="CommentTextChar">
    <w:name w:val="Comment Text Char"/>
    <w:basedOn w:val="DefaultParagraphFont"/>
    <w:link w:val="CommentText"/>
    <w:rsid w:val="008A41D5"/>
  </w:style>
  <w:style w:type="paragraph" w:styleId="CommentSubject">
    <w:name w:val="annotation subject"/>
    <w:basedOn w:val="CommentText"/>
    <w:next w:val="CommentText"/>
    <w:link w:val="CommentSubjectChar"/>
    <w:rsid w:val="00D47BED"/>
    <w:rPr>
      <w:b/>
      <w:bCs/>
    </w:rPr>
  </w:style>
  <w:style w:type="character" w:customStyle="1" w:styleId="CommentSubjectChar">
    <w:name w:val="Comment Subject Char"/>
    <w:basedOn w:val="CommentTextChar"/>
    <w:link w:val="CommentSubject"/>
    <w:rsid w:val="00D47BED"/>
    <w:rPr>
      <w:b/>
      <w:bCs/>
    </w:rPr>
  </w:style>
  <w:style w:type="paragraph" w:styleId="Revision">
    <w:name w:val="Revision"/>
    <w:hidden/>
    <w:uiPriority w:val="99"/>
    <w:semiHidden/>
    <w:rsid w:val="00764E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3372</Characters>
  <Application>Microsoft Office Word</Application>
  <DocSecurity>4</DocSecurity>
  <Lines>115</Lines>
  <Paragraphs>30</Paragraphs>
  <ScaleCrop>false</ScaleCrop>
  <HeadingPairs>
    <vt:vector size="2" baseType="variant">
      <vt:variant>
        <vt:lpstr>Title</vt:lpstr>
      </vt:variant>
      <vt:variant>
        <vt:i4>1</vt:i4>
      </vt:variant>
    </vt:vector>
  </HeadingPairs>
  <TitlesOfParts>
    <vt:vector size="1" baseType="lpstr">
      <vt:lpstr>BA - HB02458 (Committee Report (Substituted))</vt:lpstr>
    </vt:vector>
  </TitlesOfParts>
  <Company>State of Texas</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28724</dc:subject>
  <dc:creator>State of Texas</dc:creator>
  <dc:description>HB 2458 by Price-(H)Criminal Jurisprudence (Substitute Document Number: 85R 24281)</dc:description>
  <cp:lastModifiedBy>Damian Duarte</cp:lastModifiedBy>
  <cp:revision>2</cp:revision>
  <cp:lastPrinted>2017-04-21T23:14:00Z</cp:lastPrinted>
  <dcterms:created xsi:type="dcterms:W3CDTF">2017-05-05T02:10:00Z</dcterms:created>
  <dcterms:modified xsi:type="dcterms:W3CDTF">2017-05-05T02:10:00Z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17.124.1397</vt:lpwstr>
  </property>
</Properties>
</file>