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8D4A23" w:rsidTr="00345119">
        <w:tc>
          <w:tcPr>
            <w:tcW w:w="9576" w:type="dxa"/>
            <w:noWrap/>
          </w:tcPr>
          <w:p w:rsidR="008423E4" w:rsidRPr="0022177D" w:rsidRDefault="000137AE" w:rsidP="00345119">
            <w:pPr>
              <w:pStyle w:val="Heading1"/>
            </w:pPr>
            <w:bookmarkStart w:id="0" w:name="_GoBack"/>
            <w:bookmarkEnd w:id="0"/>
            <w:r w:rsidRPr="00631897">
              <w:t>BILL ANALYSIS</w:t>
            </w:r>
          </w:p>
        </w:tc>
      </w:tr>
    </w:tbl>
    <w:p w:rsidR="008423E4" w:rsidRPr="0022177D" w:rsidRDefault="000137AE" w:rsidP="008423E4">
      <w:pPr>
        <w:jc w:val="center"/>
      </w:pPr>
    </w:p>
    <w:p w:rsidR="008423E4" w:rsidRPr="00B31F0E" w:rsidRDefault="000137AE" w:rsidP="008423E4"/>
    <w:p w:rsidR="008423E4" w:rsidRPr="00742794" w:rsidRDefault="000137AE" w:rsidP="008423E4">
      <w:pPr>
        <w:tabs>
          <w:tab w:val="right" w:pos="9360"/>
        </w:tabs>
      </w:pPr>
    </w:p>
    <w:tbl>
      <w:tblPr>
        <w:tblW w:w="0" w:type="auto"/>
        <w:tblLayout w:type="fixed"/>
        <w:tblLook w:val="01E0" w:firstRow="1" w:lastRow="1" w:firstColumn="1" w:lastColumn="1" w:noHBand="0" w:noVBand="0"/>
      </w:tblPr>
      <w:tblGrid>
        <w:gridCol w:w="9576"/>
      </w:tblGrid>
      <w:tr w:rsidR="008D4A23" w:rsidTr="00345119">
        <w:tc>
          <w:tcPr>
            <w:tcW w:w="9576" w:type="dxa"/>
          </w:tcPr>
          <w:p w:rsidR="008423E4" w:rsidRPr="00861995" w:rsidRDefault="000137AE" w:rsidP="00345119">
            <w:pPr>
              <w:jc w:val="right"/>
            </w:pPr>
            <w:r>
              <w:t>C.S.H.B. 2526</w:t>
            </w:r>
          </w:p>
        </w:tc>
      </w:tr>
      <w:tr w:rsidR="008D4A23" w:rsidTr="00345119">
        <w:tc>
          <w:tcPr>
            <w:tcW w:w="9576" w:type="dxa"/>
          </w:tcPr>
          <w:p w:rsidR="008423E4" w:rsidRPr="00861995" w:rsidRDefault="000137AE" w:rsidP="00F234A5">
            <w:pPr>
              <w:jc w:val="right"/>
            </w:pPr>
            <w:r>
              <w:t xml:space="preserve">By: </w:t>
            </w:r>
            <w:r>
              <w:t>Canales</w:t>
            </w:r>
          </w:p>
        </w:tc>
      </w:tr>
      <w:tr w:rsidR="008D4A23" w:rsidTr="00345119">
        <w:tc>
          <w:tcPr>
            <w:tcW w:w="9576" w:type="dxa"/>
          </w:tcPr>
          <w:p w:rsidR="008423E4" w:rsidRPr="00861995" w:rsidRDefault="000137AE" w:rsidP="00345119">
            <w:pPr>
              <w:jc w:val="right"/>
            </w:pPr>
            <w:r>
              <w:t>Ways &amp; Means</w:t>
            </w:r>
          </w:p>
        </w:tc>
      </w:tr>
      <w:tr w:rsidR="008D4A23" w:rsidTr="00345119">
        <w:tc>
          <w:tcPr>
            <w:tcW w:w="9576" w:type="dxa"/>
          </w:tcPr>
          <w:p w:rsidR="008423E4" w:rsidRDefault="000137AE" w:rsidP="00345119">
            <w:pPr>
              <w:jc w:val="right"/>
            </w:pPr>
            <w:r>
              <w:t>Committee Report (Substituted)</w:t>
            </w:r>
          </w:p>
        </w:tc>
      </w:tr>
    </w:tbl>
    <w:p w:rsidR="008423E4" w:rsidRDefault="000137AE" w:rsidP="008423E4">
      <w:pPr>
        <w:tabs>
          <w:tab w:val="right" w:pos="9360"/>
        </w:tabs>
      </w:pPr>
    </w:p>
    <w:p w:rsidR="008423E4" w:rsidRDefault="000137AE" w:rsidP="008423E4"/>
    <w:p w:rsidR="008423E4" w:rsidRDefault="000137AE" w:rsidP="008423E4"/>
    <w:tbl>
      <w:tblPr>
        <w:tblW w:w="0" w:type="auto"/>
        <w:tblCellMar>
          <w:left w:w="115" w:type="dxa"/>
          <w:right w:w="115" w:type="dxa"/>
        </w:tblCellMar>
        <w:tblLook w:val="01E0" w:firstRow="1" w:lastRow="1" w:firstColumn="1" w:lastColumn="1" w:noHBand="0" w:noVBand="0"/>
      </w:tblPr>
      <w:tblGrid>
        <w:gridCol w:w="9582"/>
      </w:tblGrid>
      <w:tr w:rsidR="008D4A23" w:rsidTr="00F234A5">
        <w:tc>
          <w:tcPr>
            <w:tcW w:w="9582" w:type="dxa"/>
          </w:tcPr>
          <w:p w:rsidR="008423E4" w:rsidRPr="00A8133F" w:rsidRDefault="000137AE" w:rsidP="00190136">
            <w:pPr>
              <w:rPr>
                <w:b/>
              </w:rPr>
            </w:pPr>
            <w:r w:rsidRPr="009C1E9A">
              <w:rPr>
                <w:b/>
                <w:u w:val="single"/>
              </w:rPr>
              <w:t>BACKGROUND AND PURPOSE</w:t>
            </w:r>
            <w:r>
              <w:rPr>
                <w:b/>
              </w:rPr>
              <w:t xml:space="preserve"> </w:t>
            </w:r>
          </w:p>
          <w:p w:rsidR="008423E4" w:rsidRDefault="000137AE" w:rsidP="00190136"/>
          <w:p w:rsidR="008423E4" w:rsidRDefault="000137AE" w:rsidP="00190136">
            <w:pPr>
              <w:pStyle w:val="Header"/>
              <w:jc w:val="both"/>
            </w:pPr>
            <w:r>
              <w:t xml:space="preserve">Interested parties contend that certain </w:t>
            </w:r>
            <w:r>
              <w:t>municipalities</w:t>
            </w:r>
            <w:r>
              <w:t>, such as t</w:t>
            </w:r>
            <w:r>
              <w:t xml:space="preserve">he City of Edinburg, </w:t>
            </w:r>
            <w:r>
              <w:t xml:space="preserve">are in need of additional sources of revenue to pay for certain sporting-related facilities. </w:t>
            </w:r>
            <w:r>
              <w:t>C.S.</w:t>
            </w:r>
            <w:r>
              <w:t>H</w:t>
            </w:r>
            <w:r>
              <w:t>.</w:t>
            </w:r>
            <w:r>
              <w:t>B</w:t>
            </w:r>
            <w:r>
              <w:t>.</w:t>
            </w:r>
            <w:r>
              <w:t xml:space="preserve"> 2526 </w:t>
            </w:r>
            <w:r>
              <w:t>seeks to provide this additional revenue stream</w:t>
            </w:r>
            <w:r>
              <w:t xml:space="preserve"> </w:t>
            </w:r>
            <w:r>
              <w:t xml:space="preserve">by authorizing certain municipalities </w:t>
            </w:r>
            <w:r>
              <w:t xml:space="preserve">to use the municipal hotel occupancy tax </w:t>
            </w:r>
            <w:r>
              <w:t>revenue for such purpo</w:t>
            </w:r>
            <w:r>
              <w:t>ses.</w:t>
            </w:r>
          </w:p>
          <w:p w:rsidR="008423E4" w:rsidRPr="00E26B13" w:rsidRDefault="000137AE" w:rsidP="00190136">
            <w:pPr>
              <w:rPr>
                <w:b/>
              </w:rPr>
            </w:pPr>
          </w:p>
        </w:tc>
      </w:tr>
      <w:tr w:rsidR="008D4A23" w:rsidTr="00F234A5">
        <w:tc>
          <w:tcPr>
            <w:tcW w:w="9582" w:type="dxa"/>
          </w:tcPr>
          <w:p w:rsidR="0017725B" w:rsidRDefault="000137AE" w:rsidP="00190136">
            <w:pPr>
              <w:rPr>
                <w:b/>
                <w:u w:val="single"/>
              </w:rPr>
            </w:pPr>
            <w:r>
              <w:rPr>
                <w:b/>
                <w:u w:val="single"/>
              </w:rPr>
              <w:t>CRIMINAL JUSTICE IMPACT</w:t>
            </w:r>
          </w:p>
          <w:p w:rsidR="0017725B" w:rsidRDefault="000137AE" w:rsidP="00190136">
            <w:pPr>
              <w:rPr>
                <w:b/>
                <w:u w:val="single"/>
              </w:rPr>
            </w:pPr>
          </w:p>
          <w:p w:rsidR="00ED0EA8" w:rsidRPr="00ED0EA8" w:rsidRDefault="000137AE" w:rsidP="00190136">
            <w:pPr>
              <w:jc w:val="both"/>
            </w:pPr>
            <w:r>
              <w:t>It is the committee's opinion that this bill does not expressly create a criminal offense, increase the punishment for an existing criminal offense or category of offenses, or change the eligibility of a person for community</w:t>
            </w:r>
            <w:r>
              <w:t xml:space="preserve"> supervision, parole, or mandatory supervision.</w:t>
            </w:r>
          </w:p>
          <w:p w:rsidR="0017725B" w:rsidRPr="0017725B" w:rsidRDefault="000137AE" w:rsidP="00190136">
            <w:pPr>
              <w:rPr>
                <w:b/>
                <w:u w:val="single"/>
              </w:rPr>
            </w:pPr>
          </w:p>
        </w:tc>
      </w:tr>
      <w:tr w:rsidR="008D4A23" w:rsidTr="00F234A5">
        <w:tc>
          <w:tcPr>
            <w:tcW w:w="9582" w:type="dxa"/>
          </w:tcPr>
          <w:p w:rsidR="008423E4" w:rsidRPr="00A8133F" w:rsidRDefault="000137AE" w:rsidP="00190136">
            <w:pPr>
              <w:rPr>
                <w:b/>
              </w:rPr>
            </w:pPr>
            <w:r w:rsidRPr="009C1E9A">
              <w:rPr>
                <w:b/>
                <w:u w:val="single"/>
              </w:rPr>
              <w:t>RULEMAKING AUTHORITY</w:t>
            </w:r>
            <w:r>
              <w:rPr>
                <w:b/>
              </w:rPr>
              <w:t xml:space="preserve"> </w:t>
            </w:r>
          </w:p>
          <w:p w:rsidR="008423E4" w:rsidRDefault="000137AE" w:rsidP="00190136"/>
          <w:p w:rsidR="00ED0EA8" w:rsidRDefault="000137AE" w:rsidP="0019013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0137AE" w:rsidP="00190136">
            <w:pPr>
              <w:rPr>
                <w:b/>
              </w:rPr>
            </w:pPr>
          </w:p>
        </w:tc>
      </w:tr>
      <w:tr w:rsidR="008D4A23" w:rsidTr="00F234A5">
        <w:tc>
          <w:tcPr>
            <w:tcW w:w="9582" w:type="dxa"/>
          </w:tcPr>
          <w:p w:rsidR="008423E4" w:rsidRPr="00A8133F" w:rsidRDefault="000137AE" w:rsidP="00190136">
            <w:pPr>
              <w:rPr>
                <w:b/>
              </w:rPr>
            </w:pPr>
            <w:r w:rsidRPr="009C1E9A">
              <w:rPr>
                <w:b/>
                <w:u w:val="single"/>
              </w:rPr>
              <w:t>ANALYSIS</w:t>
            </w:r>
            <w:r>
              <w:rPr>
                <w:b/>
              </w:rPr>
              <w:t xml:space="preserve"> </w:t>
            </w:r>
          </w:p>
          <w:p w:rsidR="008423E4" w:rsidRDefault="000137AE" w:rsidP="00190136"/>
          <w:p w:rsidR="000F09BF" w:rsidRDefault="000137AE" w:rsidP="00190136">
            <w:pPr>
              <w:pStyle w:val="Header"/>
              <w:tabs>
                <w:tab w:val="clear" w:pos="4320"/>
                <w:tab w:val="clear" w:pos="8640"/>
              </w:tabs>
              <w:jc w:val="both"/>
            </w:pPr>
            <w:r>
              <w:t>C.S.</w:t>
            </w:r>
            <w:r>
              <w:t xml:space="preserve">H.B. 2526 amends the Tax Code to authorize a municipality that is </w:t>
            </w:r>
            <w:r>
              <w:t xml:space="preserve">located on </w:t>
            </w:r>
            <w:r>
              <w:t>the Texas</w:t>
            </w:r>
            <w:r>
              <w:noBreakHyphen/>
            </w:r>
            <w:r>
              <w:t>Mexico border, has a population of 500,000 or more, and is adjacent to two or more counties each of which has a population of 50,000 or more to use</w:t>
            </w:r>
            <w:r>
              <w:t xml:space="preserve"> revenue derived from </w:t>
            </w:r>
            <w:r>
              <w:t>the</w:t>
            </w:r>
            <w:r>
              <w:t xml:space="preserve"> </w:t>
            </w:r>
            <w:r>
              <w:t xml:space="preserve">municipal </w:t>
            </w:r>
            <w:r>
              <w:t xml:space="preserve">hotel occupancy tax </w:t>
            </w:r>
            <w:r>
              <w:t>to</w:t>
            </w:r>
            <w:r>
              <w:t xml:space="preserve"> construct</w:t>
            </w:r>
            <w:r>
              <w:t>,</w:t>
            </w:r>
            <w:r>
              <w:t xml:space="preserve"> maintain, or expand a sporting-related facility or sporting-related field on property owned by the municipality </w:t>
            </w:r>
            <w:r>
              <w:t xml:space="preserve">provided </w:t>
            </w:r>
            <w:r>
              <w:t>the municipality's sports facilities and fields have been used</w:t>
            </w:r>
            <w:r>
              <w:t xml:space="preserve"> </w:t>
            </w:r>
            <w:r>
              <w:t>a combined total of more</w:t>
            </w:r>
            <w:r>
              <w:t xml:space="preserve"> than 10 times for district, state, regional, or national sports tournaments</w:t>
            </w:r>
            <w:r>
              <w:t>, games, or events</w:t>
            </w:r>
            <w:r>
              <w:t xml:space="preserve"> in the preceding calendar year</w:t>
            </w:r>
            <w:r>
              <w:t xml:space="preserve">. </w:t>
            </w:r>
            <w:r>
              <w:t xml:space="preserve">The bill requires </w:t>
            </w:r>
            <w:r>
              <w:t xml:space="preserve">such a </w:t>
            </w:r>
            <w:r>
              <w:t xml:space="preserve">municipality </w:t>
            </w:r>
            <w:r>
              <w:t xml:space="preserve">that uses the hotel </w:t>
            </w:r>
            <w:r>
              <w:t xml:space="preserve">tax revenue </w:t>
            </w:r>
            <w:r>
              <w:t xml:space="preserve">for </w:t>
            </w:r>
            <w:r>
              <w:t>s</w:t>
            </w:r>
            <w:r>
              <w:t xml:space="preserve">uch </w:t>
            </w:r>
            <w:r>
              <w:t xml:space="preserve">a </w:t>
            </w:r>
            <w:r>
              <w:t>purpose</w:t>
            </w:r>
            <w:r>
              <w:t xml:space="preserve"> to </w:t>
            </w:r>
            <w:r>
              <w:t>determine the amount of hotel tax rev</w:t>
            </w:r>
            <w:r>
              <w:t>enue generated for the municipality by hotel activity attributable to the sports tournaments, games, and events held on the newly constructed, enhanced, or upgraded facilities or fields for 10 years after the date the construction, enhancements, or upgrade</w:t>
            </w:r>
            <w:r>
              <w:t>s are completed</w:t>
            </w:r>
            <w:r>
              <w:t>,</w:t>
            </w:r>
            <w:r>
              <w:t xml:space="preserve"> prohibits the municipality from spending </w:t>
            </w:r>
            <w:r>
              <w:t>the</w:t>
            </w:r>
            <w:r>
              <w:t xml:space="preserve"> tax revenue for the construction, enhancement, or upgrading of the facilities or fields in a total amount that exceeds the amount of area hotel revenue attributable to the construction, enhancem</w:t>
            </w:r>
            <w:r>
              <w:t>ents, or upgrades</w:t>
            </w:r>
            <w:r>
              <w:t>;</w:t>
            </w:r>
            <w:r>
              <w:t xml:space="preserve"> </w:t>
            </w:r>
            <w:r>
              <w:t>and</w:t>
            </w:r>
            <w:r>
              <w:t xml:space="preserve"> requires </w:t>
            </w:r>
            <w:r>
              <w:t>the</w:t>
            </w:r>
            <w:r>
              <w:t xml:space="preserve"> municipal</w:t>
            </w:r>
            <w:r>
              <w:t>i</w:t>
            </w:r>
            <w:r>
              <w:t>ty</w:t>
            </w:r>
            <w:r>
              <w:t xml:space="preserve"> to</w:t>
            </w:r>
            <w:r w:rsidRPr="001A4566">
              <w:t xml:space="preserve"> reimburse from the municipality's general fund any expenditure in excess of the amount of area hotel revenue attributable to the construction, enhancements, or upgrades to the municipality's hotel occupan</w:t>
            </w:r>
            <w:r w:rsidRPr="001A4566">
              <w:t>cy tax revenue fund.</w:t>
            </w:r>
          </w:p>
          <w:p w:rsidR="00E92FB7" w:rsidRDefault="000137AE" w:rsidP="00190136">
            <w:pPr>
              <w:pStyle w:val="Header"/>
              <w:tabs>
                <w:tab w:val="clear" w:pos="4320"/>
                <w:tab w:val="clear" w:pos="8640"/>
              </w:tabs>
              <w:jc w:val="both"/>
            </w:pPr>
          </w:p>
          <w:p w:rsidR="00E92FB7" w:rsidRDefault="000137AE" w:rsidP="00190136">
            <w:pPr>
              <w:pStyle w:val="Header"/>
              <w:tabs>
                <w:tab w:val="clear" w:pos="4320"/>
                <w:tab w:val="clear" w:pos="8640"/>
              </w:tabs>
              <w:jc w:val="both"/>
            </w:pPr>
            <w:r>
              <w:t>C.S.H.B. 2526</w:t>
            </w:r>
            <w:r>
              <w:t xml:space="preserve"> prohibits </w:t>
            </w:r>
            <w:r>
              <w:t xml:space="preserve">a </w:t>
            </w:r>
            <w:r>
              <w:t>m</w:t>
            </w:r>
            <w:r>
              <w:t xml:space="preserve">unicipality </w:t>
            </w:r>
            <w:r>
              <w:t xml:space="preserve">using hotel </w:t>
            </w:r>
            <w:r>
              <w:t xml:space="preserve">occupancy </w:t>
            </w:r>
            <w:r>
              <w:t>tax revenue for certain sporting</w:t>
            </w:r>
            <w:r>
              <w:noBreakHyphen/>
            </w:r>
            <w:r>
              <w:t xml:space="preserve">related facilities </w:t>
            </w:r>
            <w:r>
              <w:t xml:space="preserve">under the bill's provisions </w:t>
            </w:r>
            <w:r>
              <w:t xml:space="preserve">from reducing the percentage of revenue from </w:t>
            </w:r>
            <w:r>
              <w:t>that</w:t>
            </w:r>
            <w:r>
              <w:t xml:space="preserve"> tax </w:t>
            </w:r>
            <w:r>
              <w:t xml:space="preserve">that is </w:t>
            </w:r>
            <w:r>
              <w:t xml:space="preserve">allocated for </w:t>
            </w:r>
            <w:r w:rsidRPr="00C35E7B">
              <w:t xml:space="preserve">advertising and </w:t>
            </w:r>
            <w:r w:rsidRPr="00C35E7B">
              <w:t>conducting solicitations and promotional programs to attract tourists and convention delegates or registrants to the municipality or its vicinity</w:t>
            </w:r>
            <w:r>
              <w:t xml:space="preserve"> to a percentage that is less than the average percentage of revenue allocated by the municipality for that pur</w:t>
            </w:r>
            <w:r>
              <w:t xml:space="preserve">pose during the 36-month period preceding the date </w:t>
            </w:r>
            <w:r>
              <w:t>the</w:t>
            </w:r>
            <w:r>
              <w:t xml:space="preserve"> municipality begins using the revenue for </w:t>
            </w:r>
            <w:r>
              <w:t>such a purpose</w:t>
            </w:r>
            <w:r>
              <w:t>.</w:t>
            </w:r>
          </w:p>
          <w:p w:rsidR="008423E4" w:rsidRPr="00835628" w:rsidRDefault="000137AE" w:rsidP="00190136">
            <w:pPr>
              <w:rPr>
                <w:b/>
              </w:rPr>
            </w:pPr>
          </w:p>
        </w:tc>
      </w:tr>
      <w:tr w:rsidR="008D4A23" w:rsidTr="00F234A5">
        <w:tc>
          <w:tcPr>
            <w:tcW w:w="9582" w:type="dxa"/>
          </w:tcPr>
          <w:p w:rsidR="008423E4" w:rsidRPr="00A8133F" w:rsidRDefault="000137AE" w:rsidP="00190136">
            <w:pPr>
              <w:rPr>
                <w:b/>
              </w:rPr>
            </w:pPr>
            <w:r w:rsidRPr="009C1E9A">
              <w:rPr>
                <w:b/>
                <w:u w:val="single"/>
              </w:rPr>
              <w:lastRenderedPageBreak/>
              <w:t>EFFECTIVE DATE</w:t>
            </w:r>
            <w:r>
              <w:rPr>
                <w:b/>
              </w:rPr>
              <w:t xml:space="preserve"> </w:t>
            </w:r>
          </w:p>
          <w:p w:rsidR="008423E4" w:rsidRDefault="000137AE" w:rsidP="00190136"/>
          <w:p w:rsidR="008423E4" w:rsidRPr="003624F2" w:rsidRDefault="000137AE" w:rsidP="00190136">
            <w:pPr>
              <w:pStyle w:val="Header"/>
              <w:tabs>
                <w:tab w:val="clear" w:pos="4320"/>
                <w:tab w:val="clear" w:pos="8640"/>
              </w:tabs>
              <w:jc w:val="both"/>
            </w:pPr>
            <w:r>
              <w:t xml:space="preserve">On passage, or, if the bill does not receive the necessary vote, </w:t>
            </w:r>
            <w:r>
              <w:t>September 1, 2017.</w:t>
            </w:r>
          </w:p>
          <w:p w:rsidR="008423E4" w:rsidRPr="00233FDB" w:rsidRDefault="000137AE" w:rsidP="00190136">
            <w:pPr>
              <w:rPr>
                <w:b/>
              </w:rPr>
            </w:pPr>
          </w:p>
        </w:tc>
      </w:tr>
      <w:tr w:rsidR="008D4A23" w:rsidTr="00F234A5">
        <w:tc>
          <w:tcPr>
            <w:tcW w:w="9582" w:type="dxa"/>
          </w:tcPr>
          <w:p w:rsidR="00F234A5" w:rsidRDefault="000137AE" w:rsidP="00190136">
            <w:pPr>
              <w:jc w:val="both"/>
              <w:rPr>
                <w:b/>
                <w:u w:val="single"/>
              </w:rPr>
            </w:pPr>
            <w:r>
              <w:rPr>
                <w:b/>
                <w:u w:val="single"/>
              </w:rPr>
              <w:t>COMPARISON OF ORIGINAL AND SUBSTITUTE</w:t>
            </w:r>
          </w:p>
          <w:p w:rsidR="00245EE8" w:rsidRDefault="000137AE" w:rsidP="00190136">
            <w:pPr>
              <w:jc w:val="both"/>
            </w:pPr>
          </w:p>
          <w:p w:rsidR="00245EE8" w:rsidRDefault="000137AE" w:rsidP="00190136">
            <w:pPr>
              <w:jc w:val="both"/>
            </w:pPr>
            <w:r>
              <w:t>While C.S.H.B. 2526 may differ from the original in minor or nonsubstantive ways, the following comparison is organized and formatted in a manner that indicates the substantial differences between the introduced and committee substitute versions of the bi</w:t>
            </w:r>
            <w:r>
              <w:t>ll.</w:t>
            </w:r>
          </w:p>
          <w:p w:rsidR="00245EE8" w:rsidRPr="00245EE8" w:rsidRDefault="000137AE" w:rsidP="00190136">
            <w:pPr>
              <w:jc w:val="both"/>
            </w:pPr>
          </w:p>
        </w:tc>
      </w:tr>
      <w:tr w:rsidR="008D4A23" w:rsidTr="00F234A5">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8D4A23" w:rsidTr="00F234A5">
              <w:trPr>
                <w:cantSplit/>
                <w:tblHeader/>
              </w:trPr>
              <w:tc>
                <w:tcPr>
                  <w:tcW w:w="4673" w:type="dxa"/>
                  <w:tcMar>
                    <w:bottom w:w="188" w:type="dxa"/>
                  </w:tcMar>
                </w:tcPr>
                <w:p w:rsidR="00F234A5" w:rsidRDefault="000137AE" w:rsidP="00190136">
                  <w:pPr>
                    <w:jc w:val="center"/>
                  </w:pPr>
                  <w:r>
                    <w:t>INTRODUCED</w:t>
                  </w:r>
                </w:p>
              </w:tc>
              <w:tc>
                <w:tcPr>
                  <w:tcW w:w="4673" w:type="dxa"/>
                  <w:tcMar>
                    <w:bottom w:w="188" w:type="dxa"/>
                  </w:tcMar>
                </w:tcPr>
                <w:p w:rsidR="00F234A5" w:rsidRDefault="000137AE" w:rsidP="00190136">
                  <w:pPr>
                    <w:jc w:val="center"/>
                  </w:pPr>
                  <w:r>
                    <w:t>HOUSE COMMITTEE SUBSTITUTE</w:t>
                  </w:r>
                </w:p>
              </w:tc>
            </w:tr>
            <w:tr w:rsidR="008D4A23" w:rsidTr="00F234A5">
              <w:tc>
                <w:tcPr>
                  <w:tcW w:w="4673" w:type="dxa"/>
                  <w:tcMar>
                    <w:right w:w="360" w:type="dxa"/>
                  </w:tcMar>
                </w:tcPr>
                <w:p w:rsidR="00F234A5" w:rsidRDefault="000137AE" w:rsidP="00190136">
                  <w:pPr>
                    <w:jc w:val="both"/>
                  </w:pPr>
                  <w:r>
                    <w:t>SECTION 1.  Subchapter B, Chapter 351, Tax Code, is amended by adding Section 351.1068 to read as follows:</w:t>
                  </w:r>
                </w:p>
                <w:p w:rsidR="008F0BD7" w:rsidRDefault="000137AE" w:rsidP="00190136">
                  <w:pPr>
                    <w:jc w:val="both"/>
                    <w:rPr>
                      <w:u w:val="single"/>
                    </w:rPr>
                  </w:pPr>
                  <w:r>
                    <w:rPr>
                      <w:u w:val="single"/>
                    </w:rPr>
                    <w:t xml:space="preserve">Sec. 351.1068.  ALLOCATION OF REVENUE FOR CERTAIN MUNICIPALITIES.  (a)  </w:t>
                  </w:r>
                </w:p>
                <w:p w:rsidR="00F234A5" w:rsidRDefault="000137AE" w:rsidP="00190136">
                  <w:pPr>
                    <w:jc w:val="both"/>
                  </w:pPr>
                  <w:r>
                    <w:rPr>
                      <w:u w:val="single"/>
                    </w:rPr>
                    <w:t xml:space="preserve">This section applies only to a </w:t>
                  </w:r>
                  <w:r>
                    <w:rPr>
                      <w:u w:val="single"/>
                    </w:rPr>
                    <w:t>municipality that is the county seat of a county that:</w:t>
                  </w:r>
                </w:p>
                <w:p w:rsidR="00F234A5" w:rsidRDefault="000137AE" w:rsidP="00190136">
                  <w:pPr>
                    <w:jc w:val="both"/>
                  </w:pPr>
                  <w:r>
                    <w:rPr>
                      <w:u w:val="single"/>
                    </w:rPr>
                    <w:t xml:space="preserve">(1)  is </w:t>
                  </w:r>
                  <w:r w:rsidRPr="00C46B4B">
                    <w:rPr>
                      <w:highlight w:val="lightGray"/>
                      <w:u w:val="single"/>
                    </w:rPr>
                    <w:t>adjacent to</w:t>
                  </w:r>
                  <w:r>
                    <w:rPr>
                      <w:u w:val="single"/>
                    </w:rPr>
                    <w:t xml:space="preserve"> the Texas-Mexico border;</w:t>
                  </w:r>
                </w:p>
                <w:p w:rsidR="00F234A5" w:rsidRDefault="000137AE" w:rsidP="00190136">
                  <w:pPr>
                    <w:jc w:val="both"/>
                  </w:pPr>
                  <w:r>
                    <w:rPr>
                      <w:u w:val="single"/>
                    </w:rPr>
                    <w:t>(2)  has a population of 500,000 or more; and</w:t>
                  </w:r>
                </w:p>
                <w:p w:rsidR="00F234A5" w:rsidRDefault="000137AE" w:rsidP="00190136">
                  <w:pPr>
                    <w:jc w:val="both"/>
                  </w:pPr>
                  <w:r>
                    <w:rPr>
                      <w:u w:val="single"/>
                    </w:rPr>
                    <w:t>(3)  is adjacent to two or more counties each of which has a population of 50,000 or more.</w:t>
                  </w:r>
                </w:p>
                <w:p w:rsidR="008F0BD7" w:rsidRDefault="000137AE" w:rsidP="00190136">
                  <w:pPr>
                    <w:jc w:val="both"/>
                    <w:rPr>
                      <w:u w:val="single"/>
                    </w:rPr>
                  </w:pPr>
                  <w:r>
                    <w:rPr>
                      <w:u w:val="single"/>
                    </w:rPr>
                    <w:t>(b)  A municipality</w:t>
                  </w:r>
                  <w:r>
                    <w:rPr>
                      <w:u w:val="single"/>
                    </w:rPr>
                    <w:t xml:space="preserve"> to which this section applies may use </w:t>
                  </w:r>
                  <w:r w:rsidRPr="008F0BD7">
                    <w:rPr>
                      <w:highlight w:val="lightGray"/>
                      <w:u w:val="single"/>
                    </w:rPr>
                    <w:t>local</w:t>
                  </w:r>
                  <w:r>
                    <w:rPr>
                      <w:u w:val="single"/>
                    </w:rPr>
                    <w:t xml:space="preserve"> hotel occupancy tax </w:t>
                  </w:r>
                  <w:r w:rsidRPr="008F049A">
                    <w:rPr>
                      <w:u w:val="single"/>
                    </w:rPr>
                    <w:t>revenue for constructing, maintaining, or expanding</w:t>
                  </w:r>
                  <w:r>
                    <w:rPr>
                      <w:u w:val="single"/>
                    </w:rPr>
                    <w:t xml:space="preserve"> a sporting-related facility or sporting-related field on property </w:t>
                  </w:r>
                </w:p>
                <w:p w:rsidR="00F234A5" w:rsidRDefault="000137AE" w:rsidP="00190136">
                  <w:pPr>
                    <w:jc w:val="both"/>
                  </w:pPr>
                  <w:r>
                    <w:rPr>
                      <w:u w:val="single"/>
                    </w:rPr>
                    <w:t xml:space="preserve">owned by the municipality if the municipality's sports facilities and </w:t>
                  </w:r>
                  <w:r>
                    <w:rPr>
                      <w:u w:val="single"/>
                    </w:rPr>
                    <w:t>fields have been used, in the preceding calendar year, a combined total of more than 10 times for district, state, regional, or national sports tournaments.</w:t>
                  </w:r>
                </w:p>
                <w:p w:rsidR="00700400" w:rsidRDefault="000137AE" w:rsidP="00190136">
                  <w:pPr>
                    <w:jc w:val="both"/>
                    <w:rPr>
                      <w:highlight w:val="lightGray"/>
                      <w:u w:val="single"/>
                    </w:rPr>
                  </w:pPr>
                  <w:r>
                    <w:rPr>
                      <w:u w:val="single"/>
                    </w:rPr>
                    <w:t xml:space="preserve">(c)  </w:t>
                  </w:r>
                  <w:r w:rsidRPr="00EC68E5">
                    <w:rPr>
                      <w:u w:val="single"/>
                    </w:rPr>
                    <w:t>If a municipality to which this section applies uses revenue derived from the tax imposed unde</w:t>
                  </w:r>
                  <w:r w:rsidRPr="00EC68E5">
                    <w:rPr>
                      <w:u w:val="single"/>
                    </w:rPr>
                    <w:t xml:space="preserve">r this chapter for the construction or expansion of a sporting-related facility or sporting-related field described by Subsection (b), </w:t>
                  </w:r>
                  <w:r w:rsidRPr="008F0BD7">
                    <w:rPr>
                      <w:highlight w:val="lightGray"/>
                      <w:u w:val="single"/>
                    </w:rPr>
                    <w:t>the municipality shall reimburse the municipality's hotel occupancy tax revenue fund from the municipality's general fund</w:t>
                  </w:r>
                  <w:r w:rsidRPr="008F0BD7">
                    <w:rPr>
                      <w:highlight w:val="lightGray"/>
                      <w:u w:val="single"/>
                    </w:rPr>
                    <w:t xml:space="preserve"> for any expenditure greater than the amount of hotel revenue within the municipality that is attributable to sporting or other events held at the facility or field during the 10 years beginning on the date the construction or expansion is completed.</w:t>
                  </w:r>
                </w:p>
                <w:p w:rsidR="008F049A" w:rsidRDefault="000137AE" w:rsidP="00190136">
                  <w:pPr>
                    <w:jc w:val="both"/>
                    <w:rPr>
                      <w:highlight w:val="lightGray"/>
                      <w:u w:val="single"/>
                    </w:rPr>
                  </w:pPr>
                </w:p>
                <w:p w:rsidR="008F049A" w:rsidRDefault="000137AE" w:rsidP="00190136">
                  <w:pPr>
                    <w:jc w:val="both"/>
                    <w:rPr>
                      <w:highlight w:val="lightGray"/>
                      <w:u w:val="single"/>
                    </w:rPr>
                  </w:pPr>
                </w:p>
                <w:p w:rsidR="008F049A"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117E7B" w:rsidRDefault="000137AE" w:rsidP="00190136">
                  <w:pPr>
                    <w:jc w:val="both"/>
                    <w:rPr>
                      <w:highlight w:val="lightGray"/>
                      <w:u w:val="single"/>
                    </w:rPr>
                  </w:pPr>
                </w:p>
                <w:p w:rsidR="008F049A" w:rsidRDefault="000137AE" w:rsidP="00190136">
                  <w:pPr>
                    <w:jc w:val="both"/>
                    <w:rPr>
                      <w:highlight w:val="lightGray"/>
                      <w:u w:val="single"/>
                    </w:rPr>
                  </w:pPr>
                </w:p>
                <w:p w:rsidR="008F049A" w:rsidRDefault="000137AE" w:rsidP="00190136">
                  <w:pPr>
                    <w:jc w:val="both"/>
                    <w:rPr>
                      <w:highlight w:val="lightGray"/>
                      <w:u w:val="single"/>
                    </w:rPr>
                  </w:pPr>
                </w:p>
                <w:p w:rsidR="00F234A5" w:rsidRPr="008F0BD7" w:rsidRDefault="000137AE" w:rsidP="00190136">
                  <w:pPr>
                    <w:jc w:val="both"/>
                    <w:rPr>
                      <w:highlight w:val="lightGray"/>
                    </w:rPr>
                  </w:pPr>
                  <w:r w:rsidRPr="008F0BD7">
                    <w:rPr>
                      <w:highlight w:val="lightGray"/>
                      <w:u w:val="single"/>
                    </w:rPr>
                    <w:t>(d)  On the second, fourth, sixth, and eighth anniversaries of the date the construction or expansion of a sporting-related facility or sporting-related field described by Subsection (b) is completed, the municipality shall determine and produc</w:t>
                  </w:r>
                  <w:r w:rsidRPr="008F0BD7">
                    <w:rPr>
                      <w:highlight w:val="lightGray"/>
                      <w:u w:val="single"/>
                    </w:rPr>
                    <w:t>e a report indicating whether hotel revenue within the municipality attributable to sporting or other events held at the facility or field to date is less than the amount of hotel occupancy tax revenue expended on the facility or field.  If hotel revenue w</w:t>
                  </w:r>
                  <w:r w:rsidRPr="008F0BD7">
                    <w:rPr>
                      <w:highlight w:val="lightGray"/>
                      <w:u w:val="single"/>
                    </w:rPr>
                    <w:t xml:space="preserve">ithin the municipality attributable to sporting events held at the facility or field to date is less than the amount of hotel occupancy tax revenue expended on the facility or field for the preceding two-year period, the </w:t>
                  </w:r>
                </w:p>
                <w:p w:rsidR="00700400" w:rsidRDefault="000137AE" w:rsidP="00190136">
                  <w:pPr>
                    <w:jc w:val="both"/>
                    <w:rPr>
                      <w:u w:val="single"/>
                    </w:rPr>
                  </w:pPr>
                  <w:r w:rsidRPr="000F09BF">
                    <w:rPr>
                      <w:u w:val="single"/>
                    </w:rPr>
                    <w:t>municipality shall reimburse the m</w:t>
                  </w:r>
                  <w:r w:rsidRPr="000F09BF">
                    <w:rPr>
                      <w:u w:val="single"/>
                    </w:rPr>
                    <w:t xml:space="preserve">unicipality's hotel occupancy tax revenue fund from the municipality's general fund for any expenditure </w:t>
                  </w:r>
                  <w:r w:rsidRPr="00EC68E5">
                    <w:rPr>
                      <w:u w:val="single"/>
                    </w:rPr>
                    <w:t>greater than the</w:t>
                  </w:r>
                  <w:r w:rsidRPr="000F09BF">
                    <w:rPr>
                      <w:u w:val="single"/>
                    </w:rPr>
                    <w:t xml:space="preserve"> amount of hotel revenue in the municipality attributable </w:t>
                  </w:r>
                  <w:r w:rsidRPr="008F049A">
                    <w:rPr>
                      <w:u w:val="single"/>
                    </w:rPr>
                    <w:t xml:space="preserve">to </w:t>
                  </w:r>
                  <w:r w:rsidRPr="004139AB">
                    <w:rPr>
                      <w:highlight w:val="lightGray"/>
                      <w:u w:val="single"/>
                    </w:rPr>
                    <w:t>sporting or other events held at the facility or field</w:t>
                  </w:r>
                  <w:r w:rsidRPr="000F09BF">
                    <w:rPr>
                      <w:u w:val="single"/>
                    </w:rPr>
                    <w:t>.</w:t>
                  </w:r>
                </w:p>
                <w:p w:rsidR="00700400" w:rsidRDefault="000137AE" w:rsidP="00190136">
                  <w:pPr>
                    <w:jc w:val="both"/>
                    <w:rPr>
                      <w:u w:val="single"/>
                    </w:rPr>
                  </w:pPr>
                </w:p>
                <w:p w:rsidR="00F234A5" w:rsidRDefault="000137AE" w:rsidP="00190136">
                  <w:pPr>
                    <w:jc w:val="both"/>
                  </w:pPr>
                  <w:r w:rsidRPr="008F0BD7">
                    <w:rPr>
                      <w:u w:val="single"/>
                    </w:rPr>
                    <w:t>(e)  If a municipa</w:t>
                  </w:r>
                  <w:r w:rsidRPr="008F0BD7">
                    <w:rPr>
                      <w:u w:val="single"/>
                    </w:rPr>
                    <w:t xml:space="preserve">lity to which this section applies uses revenue derived from the </w:t>
                  </w:r>
                  <w:r w:rsidRPr="00700400">
                    <w:rPr>
                      <w:u w:val="single"/>
                    </w:rPr>
                    <w:t>tax imposed under this chapter</w:t>
                  </w:r>
                  <w:r w:rsidRPr="008F0BD7">
                    <w:rPr>
                      <w:u w:val="single"/>
                    </w:rPr>
                    <w:t xml:space="preserve"> for a purpose described by Subsection (b), the municipality may not reduce the percentage of revenue from the tax </w:t>
                  </w:r>
                  <w:r w:rsidRPr="001A4566">
                    <w:rPr>
                      <w:highlight w:val="lightGray"/>
                      <w:u w:val="single"/>
                    </w:rPr>
                    <w:t>imposed</w:t>
                  </w:r>
                  <w:r w:rsidRPr="00700400">
                    <w:rPr>
                      <w:u w:val="single"/>
                    </w:rPr>
                    <w:t xml:space="preserve"> under this chapter</w:t>
                  </w:r>
                  <w:r w:rsidRPr="008F0BD7">
                    <w:rPr>
                      <w:u w:val="single"/>
                    </w:rPr>
                    <w:t xml:space="preserve"> and allocated for a</w:t>
                  </w:r>
                  <w:r w:rsidRPr="008F0BD7">
                    <w:rPr>
                      <w:u w:val="single"/>
                    </w:rPr>
                    <w:t xml:space="preserve"> purpose described by Section 351.101(a)(3) to a percentage that is less than the average percentage of revenue </w:t>
                  </w:r>
                  <w:r w:rsidRPr="001A4566">
                    <w:rPr>
                      <w:u w:val="single"/>
                    </w:rPr>
                    <w:t>allocated</w:t>
                  </w:r>
                  <w:r w:rsidRPr="008F0BD7">
                    <w:rPr>
                      <w:u w:val="single"/>
                    </w:rPr>
                    <w:t xml:space="preserve"> by the municipality for that purpose during the 36-month period preceding the date the municipality begins using the revenue for </w:t>
                  </w:r>
                  <w:r w:rsidRPr="00700400">
                    <w:rPr>
                      <w:highlight w:val="lightGray"/>
                      <w:u w:val="single"/>
                    </w:rPr>
                    <w:t>the a</w:t>
                  </w:r>
                  <w:r w:rsidRPr="00700400">
                    <w:rPr>
                      <w:highlight w:val="lightGray"/>
                      <w:u w:val="single"/>
                    </w:rPr>
                    <w:t>pplicable</w:t>
                  </w:r>
                  <w:r w:rsidRPr="008F0BD7">
                    <w:rPr>
                      <w:u w:val="single"/>
                    </w:rPr>
                    <w:t xml:space="preserve"> purpose described by Subsection (b).</w:t>
                  </w:r>
                </w:p>
                <w:p w:rsidR="00F234A5" w:rsidRDefault="000137AE" w:rsidP="00190136">
                  <w:pPr>
                    <w:jc w:val="both"/>
                  </w:pPr>
                </w:p>
              </w:tc>
              <w:tc>
                <w:tcPr>
                  <w:tcW w:w="4673" w:type="dxa"/>
                  <w:tcMar>
                    <w:left w:w="360" w:type="dxa"/>
                  </w:tcMar>
                </w:tcPr>
                <w:p w:rsidR="00F234A5" w:rsidRDefault="000137AE" w:rsidP="00190136">
                  <w:pPr>
                    <w:jc w:val="both"/>
                  </w:pPr>
                  <w:r>
                    <w:lastRenderedPageBreak/>
                    <w:t>SECTION 1.  Subchapter B, Chapter 351, Tax Code, is amended by adding Section 351.1068 to read as follows:</w:t>
                  </w:r>
                </w:p>
                <w:p w:rsidR="00F234A5" w:rsidRDefault="000137AE" w:rsidP="00190136">
                  <w:pPr>
                    <w:jc w:val="both"/>
                  </w:pPr>
                  <w:r>
                    <w:rPr>
                      <w:u w:val="single"/>
                    </w:rPr>
                    <w:t>Sec. 351.1068.  ALLOCATION OF REVENUE FOR SPORTS FACILITIES BY CERTAIN MUNICIPALITIES.  (a)  This sec</w:t>
                  </w:r>
                  <w:r>
                    <w:rPr>
                      <w:u w:val="single"/>
                    </w:rPr>
                    <w:t>tion applies only to a municipality that is the county seat of a county that:</w:t>
                  </w:r>
                </w:p>
                <w:p w:rsidR="00F234A5" w:rsidRDefault="000137AE" w:rsidP="00190136">
                  <w:pPr>
                    <w:jc w:val="both"/>
                  </w:pPr>
                  <w:r>
                    <w:rPr>
                      <w:u w:val="single"/>
                    </w:rPr>
                    <w:t xml:space="preserve">(1)  is </w:t>
                  </w:r>
                  <w:r w:rsidRPr="00C46B4B">
                    <w:rPr>
                      <w:highlight w:val="lightGray"/>
                      <w:u w:val="single"/>
                    </w:rPr>
                    <w:t>located on</w:t>
                  </w:r>
                  <w:r>
                    <w:rPr>
                      <w:u w:val="single"/>
                    </w:rPr>
                    <w:t xml:space="preserve"> the Texas-Mexico border;</w:t>
                  </w:r>
                </w:p>
                <w:p w:rsidR="00F234A5" w:rsidRDefault="000137AE" w:rsidP="00190136">
                  <w:pPr>
                    <w:jc w:val="both"/>
                  </w:pPr>
                  <w:r>
                    <w:rPr>
                      <w:u w:val="single"/>
                    </w:rPr>
                    <w:t>(2)  has a population of 500,000 or more; and</w:t>
                  </w:r>
                </w:p>
                <w:p w:rsidR="00F234A5" w:rsidRDefault="000137AE" w:rsidP="00190136">
                  <w:pPr>
                    <w:jc w:val="both"/>
                  </w:pPr>
                  <w:r>
                    <w:rPr>
                      <w:u w:val="single"/>
                    </w:rPr>
                    <w:t>(3)  is adjacent to two or more counties, each of which has a population of 50,000 or mo</w:t>
                  </w:r>
                  <w:r>
                    <w:rPr>
                      <w:u w:val="single"/>
                    </w:rPr>
                    <w:t>re.</w:t>
                  </w:r>
                </w:p>
                <w:p w:rsidR="00F234A5" w:rsidRDefault="000137AE" w:rsidP="00190136">
                  <w:pPr>
                    <w:jc w:val="both"/>
                  </w:pPr>
                  <w:r>
                    <w:rPr>
                      <w:u w:val="single"/>
                    </w:rPr>
                    <w:t xml:space="preserve">(b)  A municipality to which this section applies </w:t>
                  </w:r>
                  <w:r w:rsidRPr="008F049A">
                    <w:rPr>
                      <w:u w:val="single"/>
                    </w:rPr>
                    <w:t xml:space="preserve">may use revenue derived from the </w:t>
                  </w:r>
                  <w:r w:rsidRPr="008F0BD7">
                    <w:rPr>
                      <w:highlight w:val="lightGray"/>
                      <w:u w:val="single"/>
                    </w:rPr>
                    <w:t>municipal</w:t>
                  </w:r>
                  <w:r>
                    <w:rPr>
                      <w:u w:val="single"/>
                    </w:rPr>
                    <w:t xml:space="preserve"> hotel occupancy tax </w:t>
                  </w:r>
                  <w:r w:rsidRPr="008F049A">
                    <w:rPr>
                      <w:u w:val="single"/>
                    </w:rPr>
                    <w:t>to construct, maintain, or expand</w:t>
                  </w:r>
                  <w:r>
                    <w:rPr>
                      <w:u w:val="single"/>
                    </w:rPr>
                    <w:t xml:space="preserve"> a sporting-related facility or sporting-related field on property owned by the municipality, provided the</w:t>
                  </w:r>
                  <w:r>
                    <w:rPr>
                      <w:u w:val="single"/>
                    </w:rPr>
                    <w:t xml:space="preserve"> municipality's sports facilities and fields have been used in the preceding calendar year a combined total of more than 10 times for district, state, regional, or national sports tournaments, </w:t>
                  </w:r>
                  <w:r w:rsidRPr="008F0BD7">
                    <w:rPr>
                      <w:highlight w:val="lightGray"/>
                      <w:u w:val="single"/>
                    </w:rPr>
                    <w:t>games, or events.</w:t>
                  </w:r>
                </w:p>
                <w:p w:rsidR="00F234A5" w:rsidRDefault="000137AE" w:rsidP="00190136">
                  <w:pPr>
                    <w:jc w:val="both"/>
                    <w:rPr>
                      <w:u w:val="single"/>
                    </w:rPr>
                  </w:pPr>
                  <w:r>
                    <w:rPr>
                      <w:u w:val="single"/>
                    </w:rPr>
                    <w:t xml:space="preserve">(c)  </w:t>
                  </w:r>
                  <w:r w:rsidRPr="008F049A">
                    <w:rPr>
                      <w:u w:val="single"/>
                    </w:rPr>
                    <w:t xml:space="preserve">A municipality to which this section applies </w:t>
                  </w:r>
                  <w:r w:rsidRPr="00EC68E5">
                    <w:rPr>
                      <w:u w:val="single"/>
                    </w:rPr>
                    <w:t>that uses revenue derived from the municipal hotel occupancy tax for a purpose described by Subsection (b):</w:t>
                  </w: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rPr>
                      <w:u w:val="single"/>
                    </w:rPr>
                  </w:pPr>
                </w:p>
                <w:p w:rsidR="00117E7B" w:rsidRDefault="000137AE" w:rsidP="00190136">
                  <w:pPr>
                    <w:jc w:val="both"/>
                  </w:pPr>
                </w:p>
                <w:p w:rsidR="00F234A5" w:rsidRPr="008F0BD7" w:rsidRDefault="000137AE" w:rsidP="00190136">
                  <w:pPr>
                    <w:jc w:val="both"/>
                    <w:rPr>
                      <w:highlight w:val="lightGray"/>
                    </w:rPr>
                  </w:pPr>
                  <w:r w:rsidRPr="008F0BD7">
                    <w:rPr>
                      <w:highlight w:val="lightGray"/>
                      <w:u w:val="single"/>
                    </w:rPr>
                    <w:t xml:space="preserve">(1)  shall determine the amount of municipal hotel occupancy tax revenue generated for </w:t>
                  </w:r>
                  <w:r w:rsidRPr="008F0BD7">
                    <w:rPr>
                      <w:highlight w:val="lightGray"/>
                      <w:u w:val="single"/>
                    </w:rPr>
                    <w:lastRenderedPageBreak/>
                    <w:t xml:space="preserve">the </w:t>
                  </w:r>
                  <w:r w:rsidRPr="008F0BD7">
                    <w:rPr>
                      <w:highlight w:val="lightGray"/>
                      <w:u w:val="single"/>
                    </w:rPr>
                    <w:t>municipality by hotel activity attributable to the sports tournaments, games, and events held on the newly constructed, enhanced, or upgraded facilities or fields for 10 years after the date the construction, enhancements, or upgrades are completed; and</w:t>
                  </w:r>
                </w:p>
                <w:p w:rsidR="00F234A5" w:rsidRDefault="000137AE" w:rsidP="00190136">
                  <w:pPr>
                    <w:jc w:val="both"/>
                    <w:rPr>
                      <w:u w:val="single"/>
                    </w:rPr>
                  </w:pPr>
                  <w:r w:rsidRPr="008F0BD7">
                    <w:rPr>
                      <w:highlight w:val="lightGray"/>
                      <w:u w:val="single"/>
                    </w:rPr>
                    <w:t>(2</w:t>
                  </w:r>
                  <w:r w:rsidRPr="008F0BD7">
                    <w:rPr>
                      <w:highlight w:val="lightGray"/>
                      <w:u w:val="single"/>
                    </w:rPr>
                    <w:t>)  may not spend municipal hotel occupancy tax revenue for the construction, enhancement, or upgrading of the facilities or fields in a total amount that exceeds the amount of area hotel revenue attributable to the construction, enhancements, or upgrades.</w:t>
                  </w:r>
                </w:p>
                <w:p w:rsidR="008F049A" w:rsidRDefault="000137AE" w:rsidP="00190136">
                  <w:pPr>
                    <w:jc w:val="both"/>
                    <w:rPr>
                      <w:u w:val="single"/>
                    </w:rPr>
                  </w:pPr>
                </w:p>
                <w:p w:rsidR="008F049A" w:rsidRPr="00EC68E5" w:rsidRDefault="000137AE" w:rsidP="00190136">
                  <w:pPr>
                    <w:jc w:val="both"/>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rPr>
                      <w:u w:val="single"/>
                    </w:rPr>
                  </w:pPr>
                </w:p>
                <w:p w:rsidR="008F049A" w:rsidRDefault="000137AE" w:rsidP="00190136">
                  <w:pPr>
                    <w:jc w:val="both"/>
                  </w:pPr>
                </w:p>
                <w:p w:rsidR="00F234A5" w:rsidRDefault="000137AE" w:rsidP="00190136">
                  <w:pPr>
                    <w:jc w:val="both"/>
                    <w:rPr>
                      <w:u w:val="single"/>
                    </w:rPr>
                  </w:pPr>
                  <w:r>
                    <w:rPr>
                      <w:u w:val="single"/>
                    </w:rPr>
                    <w:t xml:space="preserve">(d)  A municipality </w:t>
                  </w:r>
                  <w:r w:rsidRPr="00EC68E5">
                    <w:rPr>
                      <w:u w:val="single"/>
                    </w:rPr>
                    <w:t>to which this section applies</w:t>
                  </w:r>
                  <w:r>
                    <w:rPr>
                      <w:u w:val="single"/>
                    </w:rPr>
                    <w:t xml:space="preserve"> shall reimburse from the municipality's general fund any expenditure in </w:t>
                  </w:r>
                  <w:r w:rsidRPr="00EC68E5">
                    <w:rPr>
                      <w:u w:val="single"/>
                    </w:rPr>
                    <w:t>excess of the</w:t>
                  </w:r>
                  <w:r>
                    <w:rPr>
                      <w:u w:val="single"/>
                    </w:rPr>
                    <w:t xml:space="preserve"> amount of area hotel revenue attributable </w:t>
                  </w:r>
                  <w:r w:rsidRPr="008F049A">
                    <w:rPr>
                      <w:u w:val="single"/>
                    </w:rPr>
                    <w:t xml:space="preserve">to </w:t>
                  </w:r>
                  <w:r w:rsidRPr="004139AB">
                    <w:rPr>
                      <w:highlight w:val="lightGray"/>
                      <w:u w:val="single"/>
                    </w:rPr>
                    <w:t xml:space="preserve">the construction, enhancements, or upgrades to the </w:t>
                  </w:r>
                  <w:r w:rsidRPr="004139AB">
                    <w:rPr>
                      <w:highlight w:val="lightGray"/>
                      <w:u w:val="single"/>
                    </w:rPr>
                    <w:t>municipality's hotel occupancy tax revenue fund.</w:t>
                  </w:r>
                </w:p>
                <w:p w:rsidR="00117E7B" w:rsidRDefault="000137AE" w:rsidP="00190136">
                  <w:pPr>
                    <w:jc w:val="both"/>
                  </w:pPr>
                </w:p>
                <w:p w:rsidR="00F234A5" w:rsidRDefault="000137AE" w:rsidP="00190136">
                  <w:pPr>
                    <w:jc w:val="both"/>
                  </w:pPr>
                  <w:r>
                    <w:rPr>
                      <w:u w:val="single"/>
                    </w:rPr>
                    <w:t xml:space="preserve">(e)  If a municipality to which this section applies uses revenue derived from the </w:t>
                  </w:r>
                  <w:r w:rsidRPr="00700400">
                    <w:rPr>
                      <w:u w:val="single"/>
                    </w:rPr>
                    <w:t>municipal hotel occupancy tax</w:t>
                  </w:r>
                  <w:r>
                    <w:rPr>
                      <w:u w:val="single"/>
                    </w:rPr>
                    <w:t xml:space="preserve"> for a purpose described by Subsection (b), the municipality may not reduce the percentage of </w:t>
                  </w:r>
                  <w:r>
                    <w:rPr>
                      <w:u w:val="single"/>
                    </w:rPr>
                    <w:t xml:space="preserve">revenue from that tax </w:t>
                  </w:r>
                  <w:r w:rsidRPr="001A4566">
                    <w:rPr>
                      <w:highlight w:val="lightGray"/>
                      <w:u w:val="single"/>
                    </w:rPr>
                    <w:t>allocated</w:t>
                  </w:r>
                  <w:r>
                    <w:rPr>
                      <w:u w:val="single"/>
                    </w:rPr>
                    <w:t xml:space="preserve"> for a purpose described by Section 351.101(a)(3) to a percentage that is less than the average percentage of </w:t>
                  </w:r>
                  <w:r w:rsidRPr="00700400">
                    <w:rPr>
                      <w:highlight w:val="lightGray"/>
                      <w:u w:val="single"/>
                    </w:rPr>
                    <w:t>that</w:t>
                  </w:r>
                  <w:r>
                    <w:rPr>
                      <w:u w:val="single"/>
                    </w:rPr>
                    <w:t xml:space="preserve"> revenue allocated by the municipality for that purpose during the 36-month period preceding the date the munic</w:t>
                  </w:r>
                  <w:r>
                    <w:rPr>
                      <w:u w:val="single"/>
                    </w:rPr>
                    <w:t>ipality begins using the revenue for a purpose described by Subsection (b).</w:t>
                  </w:r>
                </w:p>
                <w:p w:rsidR="00F234A5" w:rsidRDefault="000137AE" w:rsidP="00190136">
                  <w:pPr>
                    <w:jc w:val="both"/>
                  </w:pPr>
                </w:p>
              </w:tc>
            </w:tr>
            <w:tr w:rsidR="008D4A23" w:rsidTr="00F234A5">
              <w:tc>
                <w:tcPr>
                  <w:tcW w:w="4673" w:type="dxa"/>
                  <w:tcMar>
                    <w:right w:w="360" w:type="dxa"/>
                  </w:tcMar>
                </w:tcPr>
                <w:p w:rsidR="00F234A5" w:rsidRDefault="000137AE" w:rsidP="00190136">
                  <w:pPr>
                    <w:jc w:val="both"/>
                  </w:pPr>
                  <w:r>
                    <w:lastRenderedPageBreak/>
                    <w:t>SECTION 2.  This Act takes effect September 1, 2017.</w:t>
                  </w:r>
                </w:p>
                <w:p w:rsidR="00F234A5" w:rsidRDefault="000137AE" w:rsidP="00190136">
                  <w:pPr>
                    <w:jc w:val="both"/>
                  </w:pPr>
                </w:p>
              </w:tc>
              <w:tc>
                <w:tcPr>
                  <w:tcW w:w="4673" w:type="dxa"/>
                  <w:tcMar>
                    <w:left w:w="360" w:type="dxa"/>
                  </w:tcMar>
                </w:tcPr>
                <w:p w:rsidR="00F234A5" w:rsidRDefault="000137AE" w:rsidP="00190136">
                  <w:pPr>
                    <w:jc w:val="both"/>
                  </w:pPr>
                  <w:r>
                    <w:t xml:space="preserve">SECTION 2.  </w:t>
                  </w:r>
                  <w:r w:rsidRPr="008F049A">
                    <w:rPr>
                      <w:highlight w:val="lightGray"/>
                    </w:rPr>
                    <w:t xml:space="preserve">This Act takes effect immediately if it receives a vote of two-thirds of all the members elected to each house, </w:t>
                  </w:r>
                  <w:r w:rsidRPr="008F049A">
                    <w:rPr>
                      <w:highlight w:val="lightGray"/>
                    </w:rPr>
                    <w:t>as provided by Section 39, Article III, Texas Constitution.  If this Act does not receive the vote necessary for immediate effect,</w:t>
                  </w:r>
                  <w:r w:rsidRPr="008F049A">
                    <w:t xml:space="preserve"> this Act takes effect September 1, 2017.</w:t>
                  </w:r>
                </w:p>
                <w:p w:rsidR="00F234A5" w:rsidRDefault="000137AE" w:rsidP="00190136">
                  <w:pPr>
                    <w:jc w:val="both"/>
                  </w:pPr>
                </w:p>
              </w:tc>
            </w:tr>
          </w:tbl>
          <w:p w:rsidR="00F234A5" w:rsidRDefault="000137AE" w:rsidP="00190136"/>
          <w:p w:rsidR="00F234A5" w:rsidRPr="009C1E9A" w:rsidRDefault="000137AE" w:rsidP="00190136">
            <w:pPr>
              <w:rPr>
                <w:b/>
                <w:u w:val="single"/>
              </w:rPr>
            </w:pPr>
          </w:p>
        </w:tc>
      </w:tr>
    </w:tbl>
    <w:p w:rsidR="008423E4" w:rsidRPr="00BE0E75" w:rsidRDefault="000137AE" w:rsidP="008423E4">
      <w:pPr>
        <w:spacing w:line="480" w:lineRule="auto"/>
        <w:jc w:val="both"/>
        <w:rPr>
          <w:rFonts w:ascii="Arial" w:hAnsi="Arial"/>
          <w:sz w:val="16"/>
          <w:szCs w:val="16"/>
        </w:rPr>
      </w:pPr>
    </w:p>
    <w:p w:rsidR="004108C3" w:rsidRPr="008423E4" w:rsidRDefault="000137AE"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137AE">
      <w:r>
        <w:separator/>
      </w:r>
    </w:p>
  </w:endnote>
  <w:endnote w:type="continuationSeparator" w:id="0">
    <w:p w:rsidR="00000000" w:rsidRDefault="0001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8D4A23" w:rsidTr="009C1E9A">
      <w:trPr>
        <w:cantSplit/>
      </w:trPr>
      <w:tc>
        <w:tcPr>
          <w:tcW w:w="0" w:type="pct"/>
        </w:tcPr>
        <w:p w:rsidR="00137D90" w:rsidRDefault="000137AE" w:rsidP="009C1E9A">
          <w:pPr>
            <w:pStyle w:val="Footer"/>
            <w:tabs>
              <w:tab w:val="clear" w:pos="8640"/>
              <w:tab w:val="right" w:pos="9360"/>
            </w:tabs>
          </w:pPr>
        </w:p>
      </w:tc>
      <w:tc>
        <w:tcPr>
          <w:tcW w:w="2395" w:type="pct"/>
        </w:tcPr>
        <w:p w:rsidR="00137D90" w:rsidRDefault="000137AE" w:rsidP="009C1E9A">
          <w:pPr>
            <w:pStyle w:val="Footer"/>
            <w:tabs>
              <w:tab w:val="clear" w:pos="8640"/>
              <w:tab w:val="right" w:pos="9360"/>
            </w:tabs>
          </w:pPr>
        </w:p>
        <w:p w:rsidR="001A4310" w:rsidRDefault="000137AE" w:rsidP="009C1E9A">
          <w:pPr>
            <w:pStyle w:val="Footer"/>
            <w:tabs>
              <w:tab w:val="clear" w:pos="8640"/>
              <w:tab w:val="right" w:pos="9360"/>
            </w:tabs>
          </w:pPr>
        </w:p>
        <w:p w:rsidR="00137D90" w:rsidRDefault="000137AE" w:rsidP="009C1E9A">
          <w:pPr>
            <w:pStyle w:val="Footer"/>
            <w:tabs>
              <w:tab w:val="clear" w:pos="8640"/>
              <w:tab w:val="right" w:pos="9360"/>
            </w:tabs>
          </w:pPr>
        </w:p>
      </w:tc>
      <w:tc>
        <w:tcPr>
          <w:tcW w:w="2453" w:type="pct"/>
        </w:tcPr>
        <w:p w:rsidR="00137D90" w:rsidRDefault="000137AE" w:rsidP="009C1E9A">
          <w:pPr>
            <w:pStyle w:val="Footer"/>
            <w:tabs>
              <w:tab w:val="clear" w:pos="8640"/>
              <w:tab w:val="right" w:pos="9360"/>
            </w:tabs>
            <w:jc w:val="right"/>
          </w:pPr>
        </w:p>
      </w:tc>
    </w:tr>
    <w:tr w:rsidR="008D4A23" w:rsidTr="009C1E9A">
      <w:trPr>
        <w:cantSplit/>
      </w:trPr>
      <w:tc>
        <w:tcPr>
          <w:tcW w:w="0" w:type="pct"/>
        </w:tcPr>
        <w:p w:rsidR="00EC379B" w:rsidRDefault="000137AE" w:rsidP="009C1E9A">
          <w:pPr>
            <w:pStyle w:val="Footer"/>
            <w:tabs>
              <w:tab w:val="clear" w:pos="8640"/>
              <w:tab w:val="right" w:pos="9360"/>
            </w:tabs>
          </w:pPr>
        </w:p>
      </w:tc>
      <w:tc>
        <w:tcPr>
          <w:tcW w:w="2395" w:type="pct"/>
        </w:tcPr>
        <w:p w:rsidR="00EC379B" w:rsidRPr="009C1E9A" w:rsidRDefault="000137AE" w:rsidP="009C1E9A">
          <w:pPr>
            <w:pStyle w:val="Footer"/>
            <w:tabs>
              <w:tab w:val="clear" w:pos="8640"/>
              <w:tab w:val="right" w:pos="9360"/>
            </w:tabs>
            <w:rPr>
              <w:rFonts w:ascii="Shruti" w:hAnsi="Shruti"/>
              <w:sz w:val="22"/>
            </w:rPr>
          </w:pPr>
          <w:r>
            <w:rPr>
              <w:rFonts w:ascii="Shruti" w:hAnsi="Shruti"/>
              <w:sz w:val="22"/>
            </w:rPr>
            <w:t>85R 25522</w:t>
          </w:r>
        </w:p>
      </w:tc>
      <w:tc>
        <w:tcPr>
          <w:tcW w:w="2453" w:type="pct"/>
        </w:tcPr>
        <w:p w:rsidR="00EC379B" w:rsidRDefault="000137AE" w:rsidP="009C1E9A">
          <w:pPr>
            <w:pStyle w:val="Footer"/>
            <w:tabs>
              <w:tab w:val="clear" w:pos="8640"/>
              <w:tab w:val="right" w:pos="9360"/>
            </w:tabs>
            <w:jc w:val="right"/>
          </w:pPr>
          <w:r>
            <w:fldChar w:fldCharType="begin"/>
          </w:r>
          <w:r>
            <w:instrText xml:space="preserve"> DOCPROPERTY  OTID  \* MERGEFORMAT </w:instrText>
          </w:r>
          <w:r>
            <w:fldChar w:fldCharType="separate"/>
          </w:r>
          <w:r>
            <w:t>17.112.140</w:t>
          </w:r>
          <w:r>
            <w:fldChar w:fldCharType="end"/>
          </w:r>
        </w:p>
      </w:tc>
    </w:tr>
    <w:tr w:rsidR="008D4A23" w:rsidTr="009C1E9A">
      <w:trPr>
        <w:cantSplit/>
      </w:trPr>
      <w:tc>
        <w:tcPr>
          <w:tcW w:w="0" w:type="pct"/>
        </w:tcPr>
        <w:p w:rsidR="00EC379B" w:rsidRDefault="000137AE" w:rsidP="009C1E9A">
          <w:pPr>
            <w:pStyle w:val="Footer"/>
            <w:tabs>
              <w:tab w:val="clear" w:pos="4320"/>
              <w:tab w:val="clear" w:pos="8640"/>
              <w:tab w:val="left" w:pos="2865"/>
            </w:tabs>
          </w:pPr>
        </w:p>
      </w:tc>
      <w:tc>
        <w:tcPr>
          <w:tcW w:w="2395" w:type="pct"/>
        </w:tcPr>
        <w:p w:rsidR="00EC379B" w:rsidRPr="009C1E9A" w:rsidRDefault="000137AE" w:rsidP="009C1E9A">
          <w:pPr>
            <w:pStyle w:val="Footer"/>
            <w:tabs>
              <w:tab w:val="clear" w:pos="4320"/>
              <w:tab w:val="clear" w:pos="8640"/>
              <w:tab w:val="left" w:pos="2865"/>
            </w:tabs>
            <w:rPr>
              <w:rFonts w:ascii="Shruti" w:hAnsi="Shruti"/>
              <w:sz w:val="22"/>
            </w:rPr>
          </w:pPr>
          <w:r>
            <w:rPr>
              <w:rFonts w:ascii="Shruti" w:hAnsi="Shruti"/>
              <w:sz w:val="22"/>
            </w:rPr>
            <w:t>Substitute Document Number: 85R 19324</w:t>
          </w:r>
        </w:p>
      </w:tc>
      <w:tc>
        <w:tcPr>
          <w:tcW w:w="2453" w:type="pct"/>
        </w:tcPr>
        <w:p w:rsidR="00EC379B" w:rsidRDefault="000137AE" w:rsidP="006D504F">
          <w:pPr>
            <w:pStyle w:val="Footer"/>
            <w:rPr>
              <w:rStyle w:val="PageNumber"/>
            </w:rPr>
          </w:pPr>
        </w:p>
        <w:p w:rsidR="00EC379B" w:rsidRDefault="000137AE" w:rsidP="009C1E9A">
          <w:pPr>
            <w:pStyle w:val="Footer"/>
            <w:tabs>
              <w:tab w:val="clear" w:pos="8640"/>
              <w:tab w:val="right" w:pos="9360"/>
            </w:tabs>
            <w:jc w:val="right"/>
          </w:pPr>
        </w:p>
      </w:tc>
    </w:tr>
    <w:tr w:rsidR="008D4A23" w:rsidTr="009C1E9A">
      <w:trPr>
        <w:cantSplit/>
        <w:trHeight w:val="323"/>
      </w:trPr>
      <w:tc>
        <w:tcPr>
          <w:tcW w:w="0" w:type="pct"/>
          <w:gridSpan w:val="3"/>
        </w:tcPr>
        <w:p w:rsidR="00EC379B" w:rsidRDefault="000137AE"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0137AE" w:rsidP="009C1E9A">
          <w:pPr>
            <w:pStyle w:val="Footer"/>
            <w:tabs>
              <w:tab w:val="clear" w:pos="8640"/>
              <w:tab w:val="right" w:pos="9360"/>
            </w:tabs>
            <w:jc w:val="center"/>
          </w:pPr>
        </w:p>
      </w:tc>
    </w:tr>
  </w:tbl>
  <w:p w:rsidR="00EC379B" w:rsidRPr="00FF6F72" w:rsidRDefault="000137AE"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137AE">
      <w:r>
        <w:separator/>
      </w:r>
    </w:p>
  </w:footnote>
  <w:footnote w:type="continuationSeparator" w:id="0">
    <w:p w:rsidR="00000000" w:rsidRDefault="00013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23"/>
    <w:rsid w:val="000137AE"/>
    <w:rsid w:val="008D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6B83"/>
    <w:rPr>
      <w:sz w:val="16"/>
      <w:szCs w:val="16"/>
    </w:rPr>
  </w:style>
  <w:style w:type="paragraph" w:styleId="CommentText">
    <w:name w:val="annotation text"/>
    <w:basedOn w:val="Normal"/>
    <w:link w:val="CommentTextChar"/>
    <w:rsid w:val="00396B83"/>
    <w:rPr>
      <w:sz w:val="20"/>
      <w:szCs w:val="20"/>
    </w:rPr>
  </w:style>
  <w:style w:type="character" w:customStyle="1" w:styleId="CommentTextChar">
    <w:name w:val="Comment Text Char"/>
    <w:basedOn w:val="DefaultParagraphFont"/>
    <w:link w:val="CommentText"/>
    <w:rsid w:val="00396B83"/>
  </w:style>
  <w:style w:type="paragraph" w:styleId="CommentSubject">
    <w:name w:val="annotation subject"/>
    <w:basedOn w:val="CommentText"/>
    <w:next w:val="CommentText"/>
    <w:link w:val="CommentSubjectChar"/>
    <w:rsid w:val="00396B83"/>
    <w:rPr>
      <w:b/>
      <w:bCs/>
    </w:rPr>
  </w:style>
  <w:style w:type="character" w:customStyle="1" w:styleId="CommentSubjectChar">
    <w:name w:val="Comment Subject Char"/>
    <w:basedOn w:val="CommentTextChar"/>
    <w:link w:val="CommentSubject"/>
    <w:rsid w:val="00396B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396B83"/>
    <w:rPr>
      <w:sz w:val="16"/>
      <w:szCs w:val="16"/>
    </w:rPr>
  </w:style>
  <w:style w:type="paragraph" w:styleId="CommentText">
    <w:name w:val="annotation text"/>
    <w:basedOn w:val="Normal"/>
    <w:link w:val="CommentTextChar"/>
    <w:rsid w:val="00396B83"/>
    <w:rPr>
      <w:sz w:val="20"/>
      <w:szCs w:val="20"/>
    </w:rPr>
  </w:style>
  <w:style w:type="character" w:customStyle="1" w:styleId="CommentTextChar">
    <w:name w:val="Comment Text Char"/>
    <w:basedOn w:val="DefaultParagraphFont"/>
    <w:link w:val="CommentText"/>
    <w:rsid w:val="00396B83"/>
  </w:style>
  <w:style w:type="paragraph" w:styleId="CommentSubject">
    <w:name w:val="annotation subject"/>
    <w:basedOn w:val="CommentText"/>
    <w:next w:val="CommentText"/>
    <w:link w:val="CommentSubjectChar"/>
    <w:rsid w:val="00396B83"/>
    <w:rPr>
      <w:b/>
      <w:bCs/>
    </w:rPr>
  </w:style>
  <w:style w:type="character" w:customStyle="1" w:styleId="CommentSubjectChar">
    <w:name w:val="Comment Subject Char"/>
    <w:basedOn w:val="CommentTextChar"/>
    <w:link w:val="CommentSubject"/>
    <w:rsid w:val="00396B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1455</Words>
  <Characters>7967</Characters>
  <Application>Microsoft Office Word</Application>
  <DocSecurity>4</DocSecurity>
  <Lines>278</Lines>
  <Paragraphs>45</Paragraphs>
  <ScaleCrop>false</ScaleCrop>
  <HeadingPairs>
    <vt:vector size="2" baseType="variant">
      <vt:variant>
        <vt:lpstr>Title</vt:lpstr>
      </vt:variant>
      <vt:variant>
        <vt:i4>1</vt:i4>
      </vt:variant>
    </vt:vector>
  </HeadingPairs>
  <TitlesOfParts>
    <vt:vector size="1" baseType="lpstr">
      <vt:lpstr>BA - HB02526 (Committee Report (Substituted))</vt:lpstr>
    </vt:vector>
  </TitlesOfParts>
  <Company>State of Texas</Company>
  <LinksUpToDate>false</LinksUpToDate>
  <CharactersWithSpaces>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25522</dc:subject>
  <dc:creator>State of Texas</dc:creator>
  <dc:description>HB 2526 by Canales-(H)Ways &amp; Means (Substitute Document Number: 85R 19324)</dc:description>
  <cp:lastModifiedBy>Alexander McMillan</cp:lastModifiedBy>
  <cp:revision>2</cp:revision>
  <cp:lastPrinted>2017-04-23T21:27:00Z</cp:lastPrinted>
  <dcterms:created xsi:type="dcterms:W3CDTF">2017-04-26T17:36:00Z</dcterms:created>
  <dcterms:modified xsi:type="dcterms:W3CDTF">2017-04-26T17:36:00Z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17.112.140</vt:lpwstr>
  </property>
</Properties>
</file>