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5D32" w:rsidTr="00345119">
        <w:tc>
          <w:tcPr>
            <w:tcW w:w="9576" w:type="dxa"/>
            <w:noWrap/>
          </w:tcPr>
          <w:p w:rsidR="008423E4" w:rsidRPr="0022177D" w:rsidRDefault="00FA72C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A72CF" w:rsidP="008423E4">
      <w:pPr>
        <w:jc w:val="center"/>
      </w:pPr>
    </w:p>
    <w:p w:rsidR="008423E4" w:rsidRPr="00B31F0E" w:rsidRDefault="00FA72CF" w:rsidP="008423E4"/>
    <w:p w:rsidR="008423E4" w:rsidRPr="00742794" w:rsidRDefault="00FA72C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5D32" w:rsidTr="00345119">
        <w:tc>
          <w:tcPr>
            <w:tcW w:w="9576" w:type="dxa"/>
          </w:tcPr>
          <w:p w:rsidR="008423E4" w:rsidRPr="00861995" w:rsidRDefault="00FA72CF" w:rsidP="00345119">
            <w:pPr>
              <w:jc w:val="right"/>
            </w:pPr>
            <w:r>
              <w:t>C.S.H.B. 2584</w:t>
            </w:r>
          </w:p>
        </w:tc>
      </w:tr>
      <w:tr w:rsidR="00A75D32" w:rsidTr="00345119">
        <w:tc>
          <w:tcPr>
            <w:tcW w:w="9576" w:type="dxa"/>
          </w:tcPr>
          <w:p w:rsidR="008423E4" w:rsidRPr="00861995" w:rsidRDefault="00FA72CF" w:rsidP="007F2E4D">
            <w:pPr>
              <w:jc w:val="right"/>
            </w:pPr>
            <w:r>
              <w:t xml:space="preserve">By: </w:t>
            </w:r>
            <w:r>
              <w:t>Raymond</w:t>
            </w:r>
          </w:p>
        </w:tc>
      </w:tr>
      <w:tr w:rsidR="00A75D32" w:rsidTr="00345119">
        <w:tc>
          <w:tcPr>
            <w:tcW w:w="9576" w:type="dxa"/>
          </w:tcPr>
          <w:p w:rsidR="008423E4" w:rsidRPr="00861995" w:rsidRDefault="00FA72CF" w:rsidP="00345119">
            <w:pPr>
              <w:jc w:val="right"/>
            </w:pPr>
            <w:r>
              <w:t>Transportation</w:t>
            </w:r>
          </w:p>
        </w:tc>
      </w:tr>
      <w:tr w:rsidR="00A75D32" w:rsidTr="00345119">
        <w:tc>
          <w:tcPr>
            <w:tcW w:w="9576" w:type="dxa"/>
          </w:tcPr>
          <w:p w:rsidR="008423E4" w:rsidRDefault="00FA72C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A72CF" w:rsidP="008423E4">
      <w:pPr>
        <w:tabs>
          <w:tab w:val="right" w:pos="9360"/>
        </w:tabs>
      </w:pPr>
    </w:p>
    <w:p w:rsidR="008423E4" w:rsidRDefault="00FA72CF" w:rsidP="008423E4"/>
    <w:p w:rsidR="008423E4" w:rsidRDefault="00FA72C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A75D32" w:rsidTr="007F2E4D">
        <w:tc>
          <w:tcPr>
            <w:tcW w:w="9582" w:type="dxa"/>
          </w:tcPr>
          <w:p w:rsidR="008423E4" w:rsidRPr="00A8133F" w:rsidRDefault="00FA72CF" w:rsidP="00BF3BC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A72CF" w:rsidP="00BF3BCD"/>
          <w:p w:rsidR="008423E4" w:rsidRDefault="00FA72CF" w:rsidP="00BF3BCD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suggest that </w:t>
            </w:r>
            <w:r>
              <w:t xml:space="preserve">the Texas </w:t>
            </w:r>
            <w:r>
              <w:t>Department of Transportation</w:t>
            </w:r>
            <w:r>
              <w:t xml:space="preserve"> (T</w:t>
            </w:r>
            <w:r>
              <w:t>x</w:t>
            </w:r>
            <w:r>
              <w:t xml:space="preserve">DOT) has too much authority to regulate the spacing of </w:t>
            </w:r>
            <w:r>
              <w:t xml:space="preserve">certain </w:t>
            </w:r>
            <w:r>
              <w:t>electronic signs owned by political subdivisions.</w:t>
            </w:r>
            <w:r>
              <w:t xml:space="preserve"> </w:t>
            </w:r>
            <w:r>
              <w:t>C.S.</w:t>
            </w:r>
            <w:r>
              <w:t xml:space="preserve">H.B. 2584 seeks to address this issue </w:t>
            </w:r>
            <w:r w:rsidRPr="00142971">
              <w:t xml:space="preserve">by </w:t>
            </w:r>
            <w:r>
              <w:t>changing T</w:t>
            </w:r>
            <w:r>
              <w:t>x</w:t>
            </w:r>
            <w:r>
              <w:t xml:space="preserve">DOT's authority to regulate </w:t>
            </w:r>
            <w:r>
              <w:t xml:space="preserve">the spacing </w:t>
            </w:r>
            <w:r w:rsidRPr="00142971">
              <w:t>of outdoor advertising</w:t>
            </w:r>
            <w:r>
              <w:t xml:space="preserve"> </w:t>
            </w:r>
            <w:r w:rsidRPr="00142971">
              <w:t>along highways</w:t>
            </w:r>
            <w:r w:rsidRPr="00142971">
              <w:t xml:space="preserve"> in </w:t>
            </w:r>
            <w:r>
              <w:t xml:space="preserve">certain </w:t>
            </w:r>
            <w:r w:rsidRPr="00142971">
              <w:t>municipalities</w:t>
            </w:r>
            <w:r>
              <w:t>.</w:t>
            </w:r>
          </w:p>
          <w:p w:rsidR="008423E4" w:rsidRPr="00E26B13" w:rsidRDefault="00FA72CF" w:rsidP="00BF3BCD">
            <w:pPr>
              <w:rPr>
                <w:b/>
              </w:rPr>
            </w:pPr>
          </w:p>
        </w:tc>
      </w:tr>
      <w:tr w:rsidR="00A75D32" w:rsidTr="007F2E4D">
        <w:tc>
          <w:tcPr>
            <w:tcW w:w="9582" w:type="dxa"/>
          </w:tcPr>
          <w:p w:rsidR="0017725B" w:rsidRDefault="00FA72CF" w:rsidP="00BF3B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A72CF" w:rsidP="00BF3BCD">
            <w:pPr>
              <w:rPr>
                <w:b/>
                <w:u w:val="single"/>
              </w:rPr>
            </w:pPr>
          </w:p>
          <w:p w:rsidR="009B16E7" w:rsidRPr="009B16E7" w:rsidRDefault="00FA72CF" w:rsidP="00BF3BCD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FA72CF" w:rsidP="00BF3BCD">
            <w:pPr>
              <w:rPr>
                <w:b/>
                <w:u w:val="single"/>
              </w:rPr>
            </w:pPr>
          </w:p>
        </w:tc>
      </w:tr>
      <w:tr w:rsidR="00A75D32" w:rsidTr="007F2E4D">
        <w:tc>
          <w:tcPr>
            <w:tcW w:w="9582" w:type="dxa"/>
          </w:tcPr>
          <w:p w:rsidR="008423E4" w:rsidRPr="00A8133F" w:rsidRDefault="00FA72CF" w:rsidP="00BF3BC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A72CF" w:rsidP="00BF3BCD"/>
          <w:p w:rsidR="009B16E7" w:rsidRDefault="00FA72CF" w:rsidP="00BF3B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A72CF" w:rsidP="00BF3BCD">
            <w:pPr>
              <w:rPr>
                <w:b/>
              </w:rPr>
            </w:pPr>
          </w:p>
        </w:tc>
      </w:tr>
      <w:tr w:rsidR="00A75D32" w:rsidTr="007F2E4D">
        <w:tc>
          <w:tcPr>
            <w:tcW w:w="9582" w:type="dxa"/>
          </w:tcPr>
          <w:p w:rsidR="008423E4" w:rsidRPr="00A8133F" w:rsidRDefault="00FA72CF" w:rsidP="00BF3BC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A72CF" w:rsidP="00BF3BCD"/>
          <w:p w:rsidR="008423E4" w:rsidRDefault="00FA72CF" w:rsidP="00BF3B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2584 amends the Transportation Code to prohibit </w:t>
            </w:r>
            <w:r w:rsidRPr="009B16E7">
              <w:t>the Texas Department of Transportation</w:t>
            </w:r>
            <w:r>
              <w:t xml:space="preserve">, </w:t>
            </w:r>
            <w:r w:rsidRPr="009B16E7">
              <w:t>in regulating outdoor advertising located in the corporate boundaries of a municipality</w:t>
            </w:r>
            <w:r>
              <w:t xml:space="preserve"> </w:t>
            </w:r>
            <w:r w:rsidRPr="00B93F00">
              <w:t>with a population of more than 200,000 located in a county on the Texas-Mex</w:t>
            </w:r>
            <w:r w:rsidRPr="00B93F00">
              <w:t>ico border with a population of less than 300,000</w:t>
            </w:r>
            <w:r w:rsidRPr="009B16E7">
              <w:t>,</w:t>
            </w:r>
            <w:r>
              <w:t xml:space="preserve"> from </w:t>
            </w:r>
            <w:r>
              <w:t xml:space="preserve">requiring </w:t>
            </w:r>
            <w:r w:rsidRPr="009B16E7">
              <w:t>an electronic sign</w:t>
            </w:r>
            <w:r>
              <w:t xml:space="preserve"> </w:t>
            </w:r>
            <w:r w:rsidRPr="00B93F00">
              <w:t>that changes its message or copy by programmable electronic or mechanical processes</w:t>
            </w:r>
            <w:r>
              <w:t xml:space="preserve"> and</w:t>
            </w:r>
            <w:r>
              <w:t xml:space="preserve"> that is</w:t>
            </w:r>
            <w:r w:rsidRPr="009B16E7">
              <w:t xml:space="preserve"> owned by </w:t>
            </w:r>
            <w:r w:rsidRPr="00B93F00">
              <w:t>the municipality to be more than 500 feet from another sign</w:t>
            </w:r>
            <w:r w:rsidRPr="009B16E7">
              <w:t>.</w:t>
            </w:r>
          </w:p>
          <w:p w:rsidR="008423E4" w:rsidRPr="00835628" w:rsidRDefault="00FA72CF" w:rsidP="00BF3BCD">
            <w:pPr>
              <w:rPr>
                <w:b/>
              </w:rPr>
            </w:pPr>
          </w:p>
        </w:tc>
      </w:tr>
      <w:tr w:rsidR="00A75D32" w:rsidTr="007F2E4D">
        <w:tc>
          <w:tcPr>
            <w:tcW w:w="9582" w:type="dxa"/>
          </w:tcPr>
          <w:p w:rsidR="008423E4" w:rsidRPr="00A8133F" w:rsidRDefault="00FA72CF" w:rsidP="00BF3BC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</w:t>
            </w:r>
            <w:r w:rsidRPr="009C1E9A">
              <w:rPr>
                <w:b/>
                <w:u w:val="single"/>
              </w:rPr>
              <w:t>ECTIVE DATE</w:t>
            </w:r>
            <w:r>
              <w:rPr>
                <w:b/>
              </w:rPr>
              <w:t xml:space="preserve"> </w:t>
            </w:r>
          </w:p>
          <w:p w:rsidR="008423E4" w:rsidRDefault="00FA72CF" w:rsidP="00BF3BCD"/>
          <w:p w:rsidR="008423E4" w:rsidRPr="003624F2" w:rsidRDefault="00FA72CF" w:rsidP="00BF3B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A72CF" w:rsidP="00BF3BCD">
            <w:pPr>
              <w:rPr>
                <w:b/>
              </w:rPr>
            </w:pPr>
          </w:p>
        </w:tc>
      </w:tr>
      <w:tr w:rsidR="00A75D32" w:rsidTr="007F2E4D">
        <w:tc>
          <w:tcPr>
            <w:tcW w:w="9582" w:type="dxa"/>
          </w:tcPr>
          <w:p w:rsidR="007F2E4D" w:rsidRDefault="00FA72CF" w:rsidP="00BF3B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93F00" w:rsidRDefault="00FA72CF" w:rsidP="00BF3BCD">
            <w:pPr>
              <w:jc w:val="both"/>
            </w:pPr>
          </w:p>
          <w:p w:rsidR="00B93F00" w:rsidRDefault="00FA72CF" w:rsidP="00BF3BCD">
            <w:pPr>
              <w:jc w:val="both"/>
            </w:pPr>
            <w:r>
              <w:t>While C.S.H.B. 2584 may differ from the original in minor or nonsubstantive ways, the following comparison is organiz</w:t>
            </w:r>
            <w:r>
              <w:t>ed and formatted in a manner that indicates the substantial differences between the introduced and committee substitute versions of the bill.</w:t>
            </w:r>
          </w:p>
          <w:p w:rsidR="00B93F00" w:rsidRPr="00B93F00" w:rsidRDefault="00FA72CF" w:rsidP="00BF3BCD">
            <w:pPr>
              <w:jc w:val="both"/>
            </w:pPr>
          </w:p>
        </w:tc>
      </w:tr>
      <w:tr w:rsidR="00A75D32" w:rsidTr="007F2E4D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A75D32" w:rsidTr="007F2E4D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7F2E4D" w:rsidRDefault="00FA72CF" w:rsidP="00BF3BCD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7F2E4D" w:rsidRDefault="00FA72CF" w:rsidP="00BF3BCD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A75D32" w:rsidTr="007F2E4D">
              <w:tc>
                <w:tcPr>
                  <w:tcW w:w="4673" w:type="dxa"/>
                  <w:tcMar>
                    <w:right w:w="360" w:type="dxa"/>
                  </w:tcMar>
                </w:tcPr>
                <w:p w:rsidR="007F2E4D" w:rsidRDefault="00FA72CF" w:rsidP="00BF3BCD">
                  <w:pPr>
                    <w:jc w:val="both"/>
                  </w:pPr>
                  <w:r>
                    <w:t>SECTION 1.  Subchapter B, Chapter 391, Transportation Code, is amended by</w:t>
                  </w:r>
                  <w:r>
                    <w:t xml:space="preserve"> adding Section 391.038 to read as follows:</w:t>
                  </w:r>
                </w:p>
                <w:p w:rsidR="007F2E4D" w:rsidRDefault="00FA72CF" w:rsidP="00BF3BCD">
                  <w:pPr>
                    <w:jc w:val="both"/>
                  </w:pPr>
                  <w:r>
                    <w:rPr>
                      <w:u w:val="single"/>
                    </w:rPr>
                    <w:t xml:space="preserve">Sec. 391.038.  SPACING REQUIREMENTS IN MUNICIPALITIES.  </w:t>
                  </w:r>
                  <w:r>
                    <w:rPr>
                      <w:u w:val="single"/>
                    </w:rPr>
                    <w:lastRenderedPageBreak/>
                    <w:t>(a)  In this section, "electronic sign" means a sign that changes its message or copy by programmable electronic or mechanical processes.</w:t>
                  </w:r>
                </w:p>
                <w:p w:rsidR="007F2E4D" w:rsidRDefault="00FA72CF" w:rsidP="00BF3BCD">
                  <w:pPr>
                    <w:jc w:val="both"/>
                  </w:pPr>
                  <w:r>
                    <w:rPr>
                      <w:u w:val="single"/>
                    </w:rPr>
                    <w:t xml:space="preserve">(b)  The department, in regulating outdoor advertising located in the corporate boundaries of a municipality, may not </w:t>
                  </w:r>
                  <w:r w:rsidRPr="00B93F00">
                    <w:rPr>
                      <w:highlight w:val="lightGray"/>
                      <w:u w:val="single"/>
                    </w:rPr>
                    <w:t>consider for the purposes of spacing distances</w:t>
                  </w:r>
                  <w:r>
                    <w:rPr>
                      <w:u w:val="single"/>
                    </w:rPr>
                    <w:t xml:space="preserve"> an electronic sign owned by </w:t>
                  </w:r>
                  <w:r w:rsidRPr="00B43294">
                    <w:rPr>
                      <w:highlight w:val="lightGray"/>
                      <w:u w:val="single"/>
                    </w:rPr>
                    <w:t>a</w:t>
                  </w:r>
                  <w:r>
                    <w:rPr>
                      <w:u w:val="single"/>
                    </w:rPr>
                    <w:t xml:space="preserve"> </w:t>
                  </w:r>
                  <w:r w:rsidRPr="00B93F00">
                    <w:rPr>
                      <w:highlight w:val="lightGray"/>
                      <w:u w:val="single"/>
                    </w:rPr>
                    <w:t>political subdivision</w:t>
                  </w:r>
                  <w:r>
                    <w:rPr>
                      <w:u w:val="single"/>
                    </w:rPr>
                    <w:t>.</w:t>
                  </w:r>
                </w:p>
                <w:p w:rsidR="007F2E4D" w:rsidRDefault="00FA72CF" w:rsidP="00BF3BC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F2E4D" w:rsidRDefault="00FA72CF" w:rsidP="00BF3BCD">
                  <w:pPr>
                    <w:jc w:val="both"/>
                  </w:pPr>
                  <w:r>
                    <w:lastRenderedPageBreak/>
                    <w:t>SECTION 1.  Subchapter B, Chapter 391</w:t>
                  </w:r>
                  <w:r>
                    <w:t>, Transportation Code, is amended by adding Section 391.038 to read as follows:</w:t>
                  </w:r>
                </w:p>
                <w:p w:rsidR="007F2E4D" w:rsidRDefault="00FA72CF" w:rsidP="00BF3BCD">
                  <w:pPr>
                    <w:jc w:val="both"/>
                  </w:pPr>
                  <w:r>
                    <w:rPr>
                      <w:u w:val="single"/>
                    </w:rPr>
                    <w:t xml:space="preserve">Sec. 391.038.  SPACING REQUIREMENTS IN </w:t>
                  </w:r>
                  <w:r w:rsidRPr="00B93F00">
                    <w:rPr>
                      <w:highlight w:val="lightGray"/>
                      <w:u w:val="single"/>
                    </w:rPr>
                    <w:t>CERTAIN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lastRenderedPageBreak/>
                    <w:t>MUNICIPALITIES.  (a)  In this section, "electronic sign" means a sign that changes its message or copy by programmable electronic</w:t>
                  </w:r>
                  <w:r>
                    <w:rPr>
                      <w:u w:val="single"/>
                    </w:rPr>
                    <w:t xml:space="preserve"> or mechanical processes.</w:t>
                  </w:r>
                </w:p>
                <w:p w:rsidR="007F2E4D" w:rsidRDefault="00FA72CF" w:rsidP="00BF3BCD">
                  <w:pPr>
                    <w:jc w:val="both"/>
                  </w:pPr>
                  <w:r>
                    <w:rPr>
                      <w:u w:val="single"/>
                    </w:rPr>
                    <w:t xml:space="preserve">(b)  The department, in regulating outdoor advertising located in the corporate boundaries of a municipality </w:t>
                  </w:r>
                  <w:r w:rsidRPr="00B93F00">
                    <w:rPr>
                      <w:highlight w:val="lightGray"/>
                      <w:u w:val="single"/>
                    </w:rPr>
                    <w:t>with a population of more than 200,000 located in a county on the Texas-Mexico border with a population of less than 300,</w:t>
                  </w:r>
                  <w:r w:rsidRPr="00B93F00">
                    <w:rPr>
                      <w:highlight w:val="lightGray"/>
                      <w:u w:val="single"/>
                    </w:rPr>
                    <w:t>000</w:t>
                  </w:r>
                  <w:r>
                    <w:rPr>
                      <w:u w:val="single"/>
                    </w:rPr>
                    <w:t xml:space="preserve">, may not </w:t>
                  </w:r>
                  <w:r w:rsidRPr="00B93F00">
                    <w:rPr>
                      <w:highlight w:val="lightGray"/>
                      <w:u w:val="single"/>
                    </w:rPr>
                    <w:t>require</w:t>
                  </w:r>
                  <w:r>
                    <w:rPr>
                      <w:u w:val="single"/>
                    </w:rPr>
                    <w:t xml:space="preserve"> an electronic sign owned by </w:t>
                  </w:r>
                  <w:r w:rsidRPr="00B93F00">
                    <w:rPr>
                      <w:highlight w:val="lightGray"/>
                      <w:u w:val="single"/>
                    </w:rPr>
                    <w:t>the municipality to be more than 500 feet from another sign</w:t>
                  </w:r>
                  <w:r>
                    <w:rPr>
                      <w:u w:val="single"/>
                    </w:rPr>
                    <w:t>.</w:t>
                  </w:r>
                </w:p>
                <w:p w:rsidR="007F2E4D" w:rsidRDefault="00FA72CF" w:rsidP="00BF3BCD">
                  <w:pPr>
                    <w:jc w:val="both"/>
                  </w:pPr>
                </w:p>
              </w:tc>
            </w:tr>
            <w:tr w:rsidR="00A75D32" w:rsidTr="007F2E4D">
              <w:tc>
                <w:tcPr>
                  <w:tcW w:w="4673" w:type="dxa"/>
                  <w:tcMar>
                    <w:right w:w="360" w:type="dxa"/>
                  </w:tcMar>
                </w:tcPr>
                <w:p w:rsidR="007F2E4D" w:rsidRDefault="00FA72CF" w:rsidP="00BF3BCD">
                  <w:pPr>
                    <w:jc w:val="both"/>
                  </w:pPr>
                  <w:r>
                    <w:lastRenderedPageBreak/>
                    <w:t>SECTION 2.  This Act takes effect immediately if it receives a vote of two-thirds of all the members elected to each house, as provided by Secti</w:t>
                  </w:r>
                  <w:r>
                    <w:t>on 39, Article III, Texas Constitution.  If this Act does not receive the vote necessary for immediate effect, this Act takes effect September 1, 2017.</w:t>
                  </w:r>
                </w:p>
                <w:p w:rsidR="007F2E4D" w:rsidRDefault="00FA72CF" w:rsidP="00BF3BC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F2E4D" w:rsidRDefault="00FA72CF" w:rsidP="00BF3BCD">
                  <w:pPr>
                    <w:jc w:val="both"/>
                  </w:pPr>
                  <w:r>
                    <w:t>SECTION 2. Same as introduced version.</w:t>
                  </w:r>
                </w:p>
                <w:p w:rsidR="007F2E4D" w:rsidRDefault="00FA72CF" w:rsidP="00BF3BCD">
                  <w:pPr>
                    <w:jc w:val="both"/>
                  </w:pPr>
                </w:p>
                <w:p w:rsidR="007F2E4D" w:rsidRDefault="00FA72CF" w:rsidP="00BF3BCD">
                  <w:pPr>
                    <w:jc w:val="both"/>
                  </w:pPr>
                </w:p>
              </w:tc>
            </w:tr>
          </w:tbl>
          <w:p w:rsidR="007F2E4D" w:rsidRDefault="00FA72CF" w:rsidP="00BF3BCD"/>
          <w:p w:rsidR="007F2E4D" w:rsidRPr="009C1E9A" w:rsidRDefault="00FA72CF" w:rsidP="00BF3BCD">
            <w:pPr>
              <w:rPr>
                <w:b/>
                <w:u w:val="single"/>
              </w:rPr>
            </w:pPr>
          </w:p>
        </w:tc>
      </w:tr>
    </w:tbl>
    <w:p w:rsidR="008423E4" w:rsidRPr="00BE0E75" w:rsidRDefault="00FA72C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A72C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72CF">
      <w:r>
        <w:separator/>
      </w:r>
    </w:p>
  </w:endnote>
  <w:endnote w:type="continuationSeparator" w:id="0">
    <w:p w:rsidR="00000000" w:rsidRDefault="00FA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5D32" w:rsidTr="009C1E9A">
      <w:trPr>
        <w:cantSplit/>
      </w:trPr>
      <w:tc>
        <w:tcPr>
          <w:tcW w:w="0" w:type="pct"/>
        </w:tcPr>
        <w:p w:rsidR="00137D90" w:rsidRDefault="00FA72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A72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A72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A72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A72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5D32" w:rsidTr="009C1E9A">
      <w:trPr>
        <w:cantSplit/>
      </w:trPr>
      <w:tc>
        <w:tcPr>
          <w:tcW w:w="0" w:type="pct"/>
        </w:tcPr>
        <w:p w:rsidR="00EC379B" w:rsidRDefault="00FA72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A72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28650</w:t>
          </w:r>
        </w:p>
      </w:tc>
      <w:tc>
        <w:tcPr>
          <w:tcW w:w="2453" w:type="pct"/>
        </w:tcPr>
        <w:p w:rsidR="00EC379B" w:rsidRDefault="00FA72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17.124.1363</w:t>
          </w:r>
          <w:r>
            <w:fldChar w:fldCharType="end"/>
          </w:r>
        </w:p>
      </w:tc>
    </w:tr>
    <w:tr w:rsidR="00A75D32" w:rsidTr="009C1E9A">
      <w:trPr>
        <w:cantSplit/>
      </w:trPr>
      <w:tc>
        <w:tcPr>
          <w:tcW w:w="0" w:type="pct"/>
        </w:tcPr>
        <w:p w:rsidR="00EC379B" w:rsidRDefault="00FA72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A72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26182</w:t>
          </w:r>
        </w:p>
      </w:tc>
      <w:tc>
        <w:tcPr>
          <w:tcW w:w="2453" w:type="pct"/>
        </w:tcPr>
        <w:p w:rsidR="00EC379B" w:rsidRDefault="00FA72CF" w:rsidP="006D504F">
          <w:pPr>
            <w:pStyle w:val="Footer"/>
            <w:rPr>
              <w:rStyle w:val="PageNumber"/>
            </w:rPr>
          </w:pPr>
        </w:p>
        <w:p w:rsidR="00EC379B" w:rsidRDefault="00FA72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5D3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A72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A72C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A72C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72CF">
      <w:r>
        <w:separator/>
      </w:r>
    </w:p>
  </w:footnote>
  <w:footnote w:type="continuationSeparator" w:id="0">
    <w:p w:rsidR="00000000" w:rsidRDefault="00FA7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2"/>
    <w:rsid w:val="00A75D32"/>
    <w:rsid w:val="00FA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B1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1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16E7"/>
  </w:style>
  <w:style w:type="paragraph" w:styleId="CommentSubject">
    <w:name w:val="annotation subject"/>
    <w:basedOn w:val="CommentText"/>
    <w:next w:val="CommentText"/>
    <w:link w:val="CommentSubjectChar"/>
    <w:rsid w:val="009B1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16E7"/>
    <w:rPr>
      <w:b/>
      <w:bCs/>
    </w:rPr>
  </w:style>
  <w:style w:type="paragraph" w:styleId="Revision">
    <w:name w:val="Revision"/>
    <w:hidden/>
    <w:uiPriority w:val="99"/>
    <w:semiHidden/>
    <w:rsid w:val="005663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B1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1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16E7"/>
  </w:style>
  <w:style w:type="paragraph" w:styleId="CommentSubject">
    <w:name w:val="annotation subject"/>
    <w:basedOn w:val="CommentText"/>
    <w:next w:val="CommentText"/>
    <w:link w:val="CommentSubjectChar"/>
    <w:rsid w:val="009B1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16E7"/>
    <w:rPr>
      <w:b/>
      <w:bCs/>
    </w:rPr>
  </w:style>
  <w:style w:type="paragraph" w:styleId="Revision">
    <w:name w:val="Revision"/>
    <w:hidden/>
    <w:uiPriority w:val="99"/>
    <w:semiHidden/>
    <w:rsid w:val="005663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2889</Characters>
  <Application>Microsoft Office Word</Application>
  <DocSecurity>4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HB02584 (Committee Report (Substituted))</vt:lpstr>
    </vt:vector>
  </TitlesOfParts>
  <Company>State of Texas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28650</dc:subject>
  <dc:creator>State of Texas</dc:creator>
  <dc:description>HB 2584 by Raymond-(H)Transportation (Substitute Document Number: 85R 26182)</dc:description>
  <cp:lastModifiedBy>Brianna Weis</cp:lastModifiedBy>
  <cp:revision>2</cp:revision>
  <cp:lastPrinted>2003-11-26T17:21:00Z</cp:lastPrinted>
  <dcterms:created xsi:type="dcterms:W3CDTF">2017-05-08T16:51:00Z</dcterms:created>
  <dcterms:modified xsi:type="dcterms:W3CDTF">2017-05-08T16:51:00Z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17.124.1363</vt:lpwstr>
  </property>
</Properties>
</file>