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97B38" w:rsidTr="00345119">
        <w:tc>
          <w:tcPr>
            <w:tcW w:w="9576" w:type="dxa"/>
            <w:noWrap/>
          </w:tcPr>
          <w:p w:rsidR="008423E4" w:rsidRPr="0022177D" w:rsidRDefault="00FC1D9C" w:rsidP="00345119">
            <w:pPr>
              <w:pStyle w:val="Heading1"/>
            </w:pPr>
            <w:bookmarkStart w:id="0" w:name="_GoBack"/>
            <w:bookmarkEnd w:id="0"/>
            <w:r w:rsidRPr="00631897">
              <w:t>BILL ANALYSIS</w:t>
            </w:r>
          </w:p>
        </w:tc>
      </w:tr>
    </w:tbl>
    <w:p w:rsidR="008423E4" w:rsidRPr="0022177D" w:rsidRDefault="00FC1D9C" w:rsidP="008423E4">
      <w:pPr>
        <w:jc w:val="center"/>
      </w:pPr>
    </w:p>
    <w:p w:rsidR="008423E4" w:rsidRPr="00B31F0E" w:rsidRDefault="00FC1D9C" w:rsidP="008423E4"/>
    <w:p w:rsidR="008423E4" w:rsidRPr="00742794" w:rsidRDefault="00FC1D9C" w:rsidP="008423E4">
      <w:pPr>
        <w:tabs>
          <w:tab w:val="right" w:pos="9360"/>
        </w:tabs>
      </w:pPr>
    </w:p>
    <w:tbl>
      <w:tblPr>
        <w:tblW w:w="0" w:type="auto"/>
        <w:tblLayout w:type="fixed"/>
        <w:tblLook w:val="01E0" w:firstRow="1" w:lastRow="1" w:firstColumn="1" w:lastColumn="1" w:noHBand="0" w:noVBand="0"/>
      </w:tblPr>
      <w:tblGrid>
        <w:gridCol w:w="9576"/>
      </w:tblGrid>
      <w:tr w:rsidR="00D97B38" w:rsidTr="00345119">
        <w:tc>
          <w:tcPr>
            <w:tcW w:w="9576" w:type="dxa"/>
          </w:tcPr>
          <w:p w:rsidR="008423E4" w:rsidRPr="00861995" w:rsidRDefault="00FC1D9C" w:rsidP="00345119">
            <w:pPr>
              <w:jc w:val="right"/>
            </w:pPr>
            <w:r>
              <w:t>H.B. 2604</w:t>
            </w:r>
          </w:p>
        </w:tc>
      </w:tr>
      <w:tr w:rsidR="00D97B38" w:rsidTr="00345119">
        <w:tc>
          <w:tcPr>
            <w:tcW w:w="9576" w:type="dxa"/>
          </w:tcPr>
          <w:p w:rsidR="008423E4" w:rsidRPr="00861995" w:rsidRDefault="00FC1D9C" w:rsidP="00CF63C5">
            <w:pPr>
              <w:jc w:val="right"/>
            </w:pPr>
            <w:r>
              <w:t xml:space="preserve">By: </w:t>
            </w:r>
            <w:r>
              <w:t>Farrar</w:t>
            </w:r>
          </w:p>
        </w:tc>
      </w:tr>
      <w:tr w:rsidR="00D97B38" w:rsidTr="00345119">
        <w:tc>
          <w:tcPr>
            <w:tcW w:w="9576" w:type="dxa"/>
          </w:tcPr>
          <w:p w:rsidR="008423E4" w:rsidRPr="00861995" w:rsidRDefault="00FC1D9C" w:rsidP="00345119">
            <w:pPr>
              <w:jc w:val="right"/>
            </w:pPr>
            <w:r>
              <w:t>Public Health</w:t>
            </w:r>
          </w:p>
        </w:tc>
      </w:tr>
      <w:tr w:rsidR="00D97B38" w:rsidTr="00345119">
        <w:tc>
          <w:tcPr>
            <w:tcW w:w="9576" w:type="dxa"/>
          </w:tcPr>
          <w:p w:rsidR="008423E4" w:rsidRDefault="00FC1D9C" w:rsidP="00345119">
            <w:pPr>
              <w:jc w:val="right"/>
            </w:pPr>
            <w:r>
              <w:t>Committee Report (Unamended)</w:t>
            </w:r>
          </w:p>
        </w:tc>
      </w:tr>
    </w:tbl>
    <w:p w:rsidR="008423E4" w:rsidRDefault="00FC1D9C" w:rsidP="008423E4">
      <w:pPr>
        <w:tabs>
          <w:tab w:val="right" w:pos="9360"/>
        </w:tabs>
      </w:pPr>
    </w:p>
    <w:p w:rsidR="008423E4" w:rsidRDefault="00FC1D9C" w:rsidP="008423E4"/>
    <w:p w:rsidR="008423E4" w:rsidRDefault="00FC1D9C" w:rsidP="008423E4"/>
    <w:tbl>
      <w:tblPr>
        <w:tblW w:w="0" w:type="auto"/>
        <w:tblCellMar>
          <w:left w:w="115" w:type="dxa"/>
          <w:right w:w="115" w:type="dxa"/>
        </w:tblCellMar>
        <w:tblLook w:val="01E0" w:firstRow="1" w:lastRow="1" w:firstColumn="1" w:lastColumn="1" w:noHBand="0" w:noVBand="0"/>
      </w:tblPr>
      <w:tblGrid>
        <w:gridCol w:w="9576"/>
      </w:tblGrid>
      <w:tr w:rsidR="00D97B38" w:rsidTr="00345119">
        <w:tc>
          <w:tcPr>
            <w:tcW w:w="9576" w:type="dxa"/>
          </w:tcPr>
          <w:p w:rsidR="008423E4" w:rsidRPr="00A8133F" w:rsidRDefault="00FC1D9C" w:rsidP="00E2075B">
            <w:pPr>
              <w:rPr>
                <w:b/>
              </w:rPr>
            </w:pPr>
            <w:r w:rsidRPr="009C1E9A">
              <w:rPr>
                <w:b/>
                <w:u w:val="single"/>
              </w:rPr>
              <w:t>BACKGROUND AND PURPOSE</w:t>
            </w:r>
            <w:r>
              <w:rPr>
                <w:b/>
              </w:rPr>
              <w:t xml:space="preserve"> </w:t>
            </w:r>
          </w:p>
          <w:p w:rsidR="008423E4" w:rsidRDefault="00FC1D9C" w:rsidP="00E2075B"/>
          <w:p w:rsidR="008423E4" w:rsidRDefault="00FC1D9C" w:rsidP="00E2075B">
            <w:pPr>
              <w:pStyle w:val="Header"/>
              <w:jc w:val="both"/>
            </w:pPr>
            <w:r>
              <w:t>Interested parties contend that the state needs to</w:t>
            </w:r>
            <w:r>
              <w:t xml:space="preserve"> strengthen the ability of state program providers to properly treat women experiencing postpartum depression. </w:t>
            </w:r>
            <w:r>
              <w:t xml:space="preserve">H.B. 2604 seeks to address this issue by providing for </w:t>
            </w:r>
            <w:r w:rsidRPr="00FA36EC">
              <w:t xml:space="preserve">a five-year strategic plan to improve access to </w:t>
            </w:r>
            <w:r w:rsidRPr="004C29DB">
              <w:t>screening, referral, treatment, and suppor</w:t>
            </w:r>
            <w:r w:rsidRPr="004C29DB">
              <w:t>t services</w:t>
            </w:r>
            <w:r w:rsidRPr="00FA36EC">
              <w:t xml:space="preserve"> for postpartum depression</w:t>
            </w:r>
            <w:r>
              <w:t>.</w:t>
            </w:r>
          </w:p>
          <w:p w:rsidR="008423E4" w:rsidRPr="00E26B13" w:rsidRDefault="00FC1D9C" w:rsidP="00E2075B">
            <w:pPr>
              <w:rPr>
                <w:b/>
              </w:rPr>
            </w:pPr>
          </w:p>
        </w:tc>
      </w:tr>
      <w:tr w:rsidR="00D97B38" w:rsidTr="00345119">
        <w:tc>
          <w:tcPr>
            <w:tcW w:w="9576" w:type="dxa"/>
          </w:tcPr>
          <w:p w:rsidR="0017725B" w:rsidRDefault="00FC1D9C" w:rsidP="00E2075B">
            <w:pPr>
              <w:rPr>
                <w:b/>
                <w:u w:val="single"/>
              </w:rPr>
            </w:pPr>
            <w:r>
              <w:rPr>
                <w:b/>
                <w:u w:val="single"/>
              </w:rPr>
              <w:t>CRIMINAL JUSTICE IMPACT</w:t>
            </w:r>
          </w:p>
          <w:p w:rsidR="0017725B" w:rsidRDefault="00FC1D9C" w:rsidP="00E2075B">
            <w:pPr>
              <w:rPr>
                <w:b/>
                <w:u w:val="single"/>
              </w:rPr>
            </w:pPr>
          </w:p>
          <w:p w:rsidR="000815D8" w:rsidRPr="000815D8" w:rsidRDefault="00FC1D9C" w:rsidP="00E2075B">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FC1D9C" w:rsidP="00E2075B">
            <w:pPr>
              <w:rPr>
                <w:b/>
                <w:u w:val="single"/>
              </w:rPr>
            </w:pPr>
          </w:p>
        </w:tc>
      </w:tr>
      <w:tr w:rsidR="00D97B38" w:rsidTr="00345119">
        <w:tc>
          <w:tcPr>
            <w:tcW w:w="9576" w:type="dxa"/>
          </w:tcPr>
          <w:p w:rsidR="008423E4" w:rsidRPr="00A8133F" w:rsidRDefault="00FC1D9C" w:rsidP="00E2075B">
            <w:pPr>
              <w:rPr>
                <w:b/>
              </w:rPr>
            </w:pPr>
            <w:r w:rsidRPr="009C1E9A">
              <w:rPr>
                <w:b/>
                <w:u w:val="single"/>
              </w:rPr>
              <w:t>RULEMAKING AUTHORITY</w:t>
            </w:r>
            <w:r>
              <w:rPr>
                <w:b/>
              </w:rPr>
              <w:t xml:space="preserve"> </w:t>
            </w:r>
          </w:p>
          <w:p w:rsidR="008423E4" w:rsidRDefault="00FC1D9C" w:rsidP="00E2075B"/>
          <w:p w:rsidR="000815D8" w:rsidRDefault="00FC1D9C" w:rsidP="00E2075B">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FC1D9C" w:rsidP="00E2075B">
            <w:pPr>
              <w:rPr>
                <w:b/>
              </w:rPr>
            </w:pPr>
          </w:p>
        </w:tc>
      </w:tr>
      <w:tr w:rsidR="00D97B38" w:rsidTr="00345119">
        <w:tc>
          <w:tcPr>
            <w:tcW w:w="9576" w:type="dxa"/>
          </w:tcPr>
          <w:p w:rsidR="008423E4" w:rsidRPr="00A8133F" w:rsidRDefault="00FC1D9C" w:rsidP="00E2075B">
            <w:pPr>
              <w:rPr>
                <w:b/>
              </w:rPr>
            </w:pPr>
            <w:r w:rsidRPr="009C1E9A">
              <w:rPr>
                <w:b/>
                <w:u w:val="single"/>
              </w:rPr>
              <w:t>ANALYSIS</w:t>
            </w:r>
            <w:r>
              <w:rPr>
                <w:b/>
              </w:rPr>
              <w:t xml:space="preserve"> </w:t>
            </w:r>
            <w:r>
              <w:rPr>
                <w:b/>
              </w:rPr>
              <w:t xml:space="preserve"> </w:t>
            </w:r>
          </w:p>
          <w:p w:rsidR="008423E4" w:rsidRDefault="00FC1D9C" w:rsidP="00E2075B"/>
          <w:p w:rsidR="008423E4" w:rsidRDefault="00FC1D9C" w:rsidP="00E2075B">
            <w:pPr>
              <w:pStyle w:val="Header"/>
              <w:tabs>
                <w:tab w:val="clear" w:pos="4320"/>
                <w:tab w:val="clear" w:pos="8640"/>
              </w:tabs>
              <w:jc w:val="both"/>
            </w:pPr>
            <w:r>
              <w:t xml:space="preserve">H.B. 2604 amends the Health and Safety Code to </w:t>
            </w:r>
            <w:r>
              <w:t>require the executive commissioner of the Health and Human Services Commission to develop and</w:t>
            </w:r>
            <w:r>
              <w:t xml:space="preserve"> to require the Department of State Health Services </w:t>
            </w:r>
            <w:r>
              <w:t xml:space="preserve">to implement a five-year strategic </w:t>
            </w:r>
            <w:r>
              <w:t>plan to improve access to screening, referral, treatment, and support services for postpartum depression</w:t>
            </w:r>
            <w:r>
              <w:t>. The bill</w:t>
            </w:r>
            <w:r>
              <w:t xml:space="preserve"> requires the strategic plan to provide </w:t>
            </w:r>
            <w:r>
              <w:t xml:space="preserve">certain </w:t>
            </w:r>
            <w:r>
              <w:t>specified strategies in relation to postpartum depression</w:t>
            </w:r>
            <w:r>
              <w:t xml:space="preserve">. </w:t>
            </w:r>
            <w:r>
              <w:t xml:space="preserve">The bill requires </w:t>
            </w:r>
            <w:r w:rsidRPr="0058125F">
              <w:t>the executive com</w:t>
            </w:r>
            <w:r w:rsidRPr="0058125F">
              <w:t xml:space="preserve">missioner </w:t>
            </w:r>
            <w:r>
              <w:t xml:space="preserve">to </w:t>
            </w:r>
            <w:r w:rsidRPr="0058125F">
              <w:t>dev</w:t>
            </w:r>
            <w:r>
              <w:t>elop the initial strategic plan n</w:t>
            </w:r>
            <w:r w:rsidRPr="0058125F">
              <w:t>ot later than September 1, 2018</w:t>
            </w:r>
            <w:r>
              <w:t>,</w:t>
            </w:r>
            <w:r>
              <w:t xml:space="preserve"> </w:t>
            </w:r>
            <w:r>
              <w:t xml:space="preserve">and </w:t>
            </w:r>
            <w:r>
              <w:t>to develop</w:t>
            </w:r>
            <w:r>
              <w:t xml:space="preserve"> not later than September 1 of the last fiscal year in each five-year period a new strategic plan for the next five fiscal years beginning with the following fi</w:t>
            </w:r>
            <w:r>
              <w:t xml:space="preserve">scal year. The bill requires the executive commissioner to coordinate with the statewide health coordinating council, the office of mental health coordination, and the statewide behavioral health coordinating council in developing the strategic plan and </w:t>
            </w:r>
            <w:r>
              <w:t>re</w:t>
            </w:r>
            <w:r>
              <w:t xml:space="preserve">quires the executive commissioner </w:t>
            </w:r>
            <w:r>
              <w:t>to annually update the plan.</w:t>
            </w:r>
          </w:p>
          <w:p w:rsidR="00CC7AF9" w:rsidRPr="00BD6BBE" w:rsidRDefault="00FC1D9C" w:rsidP="00E2075B">
            <w:pPr>
              <w:pStyle w:val="Header"/>
              <w:tabs>
                <w:tab w:val="clear" w:pos="4320"/>
                <w:tab w:val="clear" w:pos="8640"/>
              </w:tabs>
              <w:jc w:val="both"/>
            </w:pPr>
          </w:p>
        </w:tc>
      </w:tr>
      <w:tr w:rsidR="00D97B38" w:rsidTr="00345119">
        <w:tc>
          <w:tcPr>
            <w:tcW w:w="9576" w:type="dxa"/>
          </w:tcPr>
          <w:p w:rsidR="008423E4" w:rsidRPr="00A8133F" w:rsidRDefault="00FC1D9C" w:rsidP="00E2075B">
            <w:pPr>
              <w:rPr>
                <w:b/>
              </w:rPr>
            </w:pPr>
            <w:r w:rsidRPr="009C1E9A">
              <w:rPr>
                <w:b/>
                <w:u w:val="single"/>
              </w:rPr>
              <w:t>EFFECTIVE DATE</w:t>
            </w:r>
            <w:r>
              <w:rPr>
                <w:b/>
              </w:rPr>
              <w:t xml:space="preserve"> </w:t>
            </w:r>
          </w:p>
          <w:p w:rsidR="008423E4" w:rsidRDefault="00FC1D9C" w:rsidP="00E2075B"/>
          <w:p w:rsidR="008423E4" w:rsidRPr="003624F2" w:rsidRDefault="00FC1D9C" w:rsidP="00E2075B">
            <w:pPr>
              <w:pStyle w:val="Header"/>
              <w:tabs>
                <w:tab w:val="clear" w:pos="4320"/>
                <w:tab w:val="clear" w:pos="8640"/>
              </w:tabs>
              <w:jc w:val="both"/>
            </w:pPr>
            <w:r>
              <w:t>On passage, or, if the bill does not receive the necessary vote, September 1, 2017.</w:t>
            </w:r>
          </w:p>
          <w:p w:rsidR="008423E4" w:rsidRPr="00233FDB" w:rsidRDefault="00FC1D9C" w:rsidP="00E2075B">
            <w:pPr>
              <w:rPr>
                <w:b/>
              </w:rPr>
            </w:pPr>
          </w:p>
        </w:tc>
      </w:tr>
    </w:tbl>
    <w:p w:rsidR="008423E4" w:rsidRPr="00BE0E75" w:rsidRDefault="00FC1D9C" w:rsidP="008423E4">
      <w:pPr>
        <w:spacing w:line="480" w:lineRule="auto"/>
        <w:jc w:val="both"/>
        <w:rPr>
          <w:rFonts w:ascii="Arial" w:hAnsi="Arial"/>
          <w:sz w:val="16"/>
          <w:szCs w:val="16"/>
        </w:rPr>
      </w:pPr>
    </w:p>
    <w:p w:rsidR="004108C3" w:rsidRPr="008423E4" w:rsidRDefault="00FC1D9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1D9C">
      <w:r>
        <w:separator/>
      </w:r>
    </w:p>
  </w:endnote>
  <w:endnote w:type="continuationSeparator" w:id="0">
    <w:p w:rsidR="00000000" w:rsidRDefault="00FC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97B38" w:rsidTr="009C1E9A">
      <w:trPr>
        <w:cantSplit/>
      </w:trPr>
      <w:tc>
        <w:tcPr>
          <w:tcW w:w="0" w:type="pct"/>
        </w:tcPr>
        <w:p w:rsidR="00137D90" w:rsidRDefault="00FC1D9C" w:rsidP="009C1E9A">
          <w:pPr>
            <w:pStyle w:val="Footer"/>
            <w:tabs>
              <w:tab w:val="clear" w:pos="8640"/>
              <w:tab w:val="right" w:pos="9360"/>
            </w:tabs>
          </w:pPr>
        </w:p>
      </w:tc>
      <w:tc>
        <w:tcPr>
          <w:tcW w:w="2395" w:type="pct"/>
        </w:tcPr>
        <w:p w:rsidR="00137D90" w:rsidRDefault="00FC1D9C" w:rsidP="009C1E9A">
          <w:pPr>
            <w:pStyle w:val="Footer"/>
            <w:tabs>
              <w:tab w:val="clear" w:pos="8640"/>
              <w:tab w:val="right" w:pos="9360"/>
            </w:tabs>
          </w:pPr>
        </w:p>
        <w:p w:rsidR="001A4310" w:rsidRDefault="00FC1D9C" w:rsidP="009C1E9A">
          <w:pPr>
            <w:pStyle w:val="Footer"/>
            <w:tabs>
              <w:tab w:val="clear" w:pos="8640"/>
              <w:tab w:val="right" w:pos="9360"/>
            </w:tabs>
          </w:pPr>
        </w:p>
        <w:p w:rsidR="00137D90" w:rsidRDefault="00FC1D9C" w:rsidP="009C1E9A">
          <w:pPr>
            <w:pStyle w:val="Footer"/>
            <w:tabs>
              <w:tab w:val="clear" w:pos="8640"/>
              <w:tab w:val="right" w:pos="9360"/>
            </w:tabs>
          </w:pPr>
        </w:p>
      </w:tc>
      <w:tc>
        <w:tcPr>
          <w:tcW w:w="2453" w:type="pct"/>
        </w:tcPr>
        <w:p w:rsidR="00137D90" w:rsidRDefault="00FC1D9C" w:rsidP="009C1E9A">
          <w:pPr>
            <w:pStyle w:val="Footer"/>
            <w:tabs>
              <w:tab w:val="clear" w:pos="8640"/>
              <w:tab w:val="right" w:pos="9360"/>
            </w:tabs>
            <w:jc w:val="right"/>
          </w:pPr>
        </w:p>
      </w:tc>
    </w:tr>
    <w:tr w:rsidR="00D97B38" w:rsidTr="009C1E9A">
      <w:trPr>
        <w:cantSplit/>
      </w:trPr>
      <w:tc>
        <w:tcPr>
          <w:tcW w:w="0" w:type="pct"/>
        </w:tcPr>
        <w:p w:rsidR="00EC379B" w:rsidRDefault="00FC1D9C" w:rsidP="009C1E9A">
          <w:pPr>
            <w:pStyle w:val="Footer"/>
            <w:tabs>
              <w:tab w:val="clear" w:pos="8640"/>
              <w:tab w:val="right" w:pos="9360"/>
            </w:tabs>
          </w:pPr>
        </w:p>
      </w:tc>
      <w:tc>
        <w:tcPr>
          <w:tcW w:w="2395" w:type="pct"/>
        </w:tcPr>
        <w:p w:rsidR="00EC379B" w:rsidRPr="009C1E9A" w:rsidRDefault="00FC1D9C" w:rsidP="009C1E9A">
          <w:pPr>
            <w:pStyle w:val="Footer"/>
            <w:tabs>
              <w:tab w:val="clear" w:pos="8640"/>
              <w:tab w:val="right" w:pos="9360"/>
            </w:tabs>
            <w:rPr>
              <w:rFonts w:ascii="Shruti" w:hAnsi="Shruti"/>
              <w:sz w:val="22"/>
            </w:rPr>
          </w:pPr>
          <w:r>
            <w:rPr>
              <w:rFonts w:ascii="Shruti" w:hAnsi="Shruti"/>
              <w:sz w:val="22"/>
            </w:rPr>
            <w:t>85R 20523</w:t>
          </w:r>
        </w:p>
      </w:tc>
      <w:tc>
        <w:tcPr>
          <w:tcW w:w="2453" w:type="pct"/>
        </w:tcPr>
        <w:p w:rsidR="00EC379B" w:rsidRDefault="00FC1D9C" w:rsidP="009C1E9A">
          <w:pPr>
            <w:pStyle w:val="Footer"/>
            <w:tabs>
              <w:tab w:val="clear" w:pos="8640"/>
              <w:tab w:val="right" w:pos="9360"/>
            </w:tabs>
            <w:jc w:val="right"/>
          </w:pPr>
          <w:r>
            <w:fldChar w:fldCharType="begin"/>
          </w:r>
          <w:r>
            <w:instrText xml:space="preserve"> DOCPROPERTY  OTID  \* MERGEFORMAT </w:instrText>
          </w:r>
          <w:r>
            <w:fldChar w:fldCharType="separate"/>
          </w:r>
          <w:r>
            <w:t>17.90.623</w:t>
          </w:r>
          <w:r>
            <w:fldChar w:fldCharType="end"/>
          </w:r>
        </w:p>
      </w:tc>
    </w:tr>
    <w:tr w:rsidR="00D97B38" w:rsidTr="009C1E9A">
      <w:trPr>
        <w:cantSplit/>
      </w:trPr>
      <w:tc>
        <w:tcPr>
          <w:tcW w:w="0" w:type="pct"/>
        </w:tcPr>
        <w:p w:rsidR="00EC379B" w:rsidRDefault="00FC1D9C" w:rsidP="009C1E9A">
          <w:pPr>
            <w:pStyle w:val="Footer"/>
            <w:tabs>
              <w:tab w:val="clear" w:pos="4320"/>
              <w:tab w:val="clear" w:pos="8640"/>
              <w:tab w:val="left" w:pos="2865"/>
            </w:tabs>
          </w:pPr>
        </w:p>
      </w:tc>
      <w:tc>
        <w:tcPr>
          <w:tcW w:w="2395" w:type="pct"/>
        </w:tcPr>
        <w:p w:rsidR="00EC379B" w:rsidRPr="009C1E9A" w:rsidRDefault="00FC1D9C" w:rsidP="009C1E9A">
          <w:pPr>
            <w:pStyle w:val="Footer"/>
            <w:tabs>
              <w:tab w:val="clear" w:pos="4320"/>
              <w:tab w:val="clear" w:pos="8640"/>
              <w:tab w:val="left" w:pos="2865"/>
            </w:tabs>
            <w:rPr>
              <w:rFonts w:ascii="Shruti" w:hAnsi="Shruti"/>
              <w:sz w:val="22"/>
            </w:rPr>
          </w:pPr>
        </w:p>
      </w:tc>
      <w:tc>
        <w:tcPr>
          <w:tcW w:w="2453" w:type="pct"/>
        </w:tcPr>
        <w:p w:rsidR="00EC379B" w:rsidRDefault="00FC1D9C" w:rsidP="006D504F">
          <w:pPr>
            <w:pStyle w:val="Footer"/>
            <w:rPr>
              <w:rStyle w:val="PageNumber"/>
            </w:rPr>
          </w:pPr>
        </w:p>
        <w:p w:rsidR="00EC379B" w:rsidRDefault="00FC1D9C" w:rsidP="009C1E9A">
          <w:pPr>
            <w:pStyle w:val="Footer"/>
            <w:tabs>
              <w:tab w:val="clear" w:pos="8640"/>
              <w:tab w:val="right" w:pos="9360"/>
            </w:tabs>
            <w:jc w:val="right"/>
          </w:pPr>
        </w:p>
      </w:tc>
    </w:tr>
    <w:tr w:rsidR="00D97B38" w:rsidTr="009C1E9A">
      <w:trPr>
        <w:cantSplit/>
        <w:trHeight w:val="323"/>
      </w:trPr>
      <w:tc>
        <w:tcPr>
          <w:tcW w:w="0" w:type="pct"/>
          <w:gridSpan w:val="3"/>
        </w:tcPr>
        <w:p w:rsidR="00EC379B" w:rsidRDefault="00FC1D9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1D9C" w:rsidP="009C1E9A">
          <w:pPr>
            <w:pStyle w:val="Footer"/>
            <w:tabs>
              <w:tab w:val="clear" w:pos="8640"/>
              <w:tab w:val="right" w:pos="9360"/>
            </w:tabs>
            <w:jc w:val="center"/>
          </w:pPr>
        </w:p>
      </w:tc>
    </w:tr>
  </w:tbl>
  <w:p w:rsidR="00EC379B" w:rsidRPr="00FF6F72" w:rsidRDefault="00FC1D9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1D9C">
      <w:r>
        <w:separator/>
      </w:r>
    </w:p>
  </w:footnote>
  <w:footnote w:type="continuationSeparator" w:id="0">
    <w:p w:rsidR="00000000" w:rsidRDefault="00FC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38"/>
    <w:rsid w:val="00D97B38"/>
    <w:rsid w:val="00FC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125F"/>
    <w:rPr>
      <w:sz w:val="16"/>
      <w:szCs w:val="16"/>
    </w:rPr>
  </w:style>
  <w:style w:type="paragraph" w:styleId="CommentText">
    <w:name w:val="annotation text"/>
    <w:basedOn w:val="Normal"/>
    <w:link w:val="CommentTextChar"/>
    <w:rsid w:val="0058125F"/>
    <w:rPr>
      <w:sz w:val="20"/>
      <w:szCs w:val="20"/>
    </w:rPr>
  </w:style>
  <w:style w:type="character" w:customStyle="1" w:styleId="CommentTextChar">
    <w:name w:val="Comment Text Char"/>
    <w:basedOn w:val="DefaultParagraphFont"/>
    <w:link w:val="CommentText"/>
    <w:rsid w:val="0058125F"/>
  </w:style>
  <w:style w:type="paragraph" w:styleId="CommentSubject">
    <w:name w:val="annotation subject"/>
    <w:basedOn w:val="CommentText"/>
    <w:next w:val="CommentText"/>
    <w:link w:val="CommentSubjectChar"/>
    <w:rsid w:val="0058125F"/>
    <w:rPr>
      <w:b/>
      <w:bCs/>
    </w:rPr>
  </w:style>
  <w:style w:type="character" w:customStyle="1" w:styleId="CommentSubjectChar">
    <w:name w:val="Comment Subject Char"/>
    <w:basedOn w:val="CommentTextChar"/>
    <w:link w:val="CommentSubject"/>
    <w:rsid w:val="00581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125F"/>
    <w:rPr>
      <w:sz w:val="16"/>
      <w:szCs w:val="16"/>
    </w:rPr>
  </w:style>
  <w:style w:type="paragraph" w:styleId="CommentText">
    <w:name w:val="annotation text"/>
    <w:basedOn w:val="Normal"/>
    <w:link w:val="CommentTextChar"/>
    <w:rsid w:val="0058125F"/>
    <w:rPr>
      <w:sz w:val="20"/>
      <w:szCs w:val="20"/>
    </w:rPr>
  </w:style>
  <w:style w:type="character" w:customStyle="1" w:styleId="CommentTextChar">
    <w:name w:val="Comment Text Char"/>
    <w:basedOn w:val="DefaultParagraphFont"/>
    <w:link w:val="CommentText"/>
    <w:rsid w:val="0058125F"/>
  </w:style>
  <w:style w:type="paragraph" w:styleId="CommentSubject">
    <w:name w:val="annotation subject"/>
    <w:basedOn w:val="CommentText"/>
    <w:next w:val="CommentText"/>
    <w:link w:val="CommentSubjectChar"/>
    <w:rsid w:val="0058125F"/>
    <w:rPr>
      <w:b/>
      <w:bCs/>
    </w:rPr>
  </w:style>
  <w:style w:type="character" w:customStyle="1" w:styleId="CommentSubjectChar">
    <w:name w:val="Comment Subject Char"/>
    <w:basedOn w:val="CommentTextChar"/>
    <w:link w:val="CommentSubject"/>
    <w:rsid w:val="00581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1780</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HB02604 (Committee Report (Unamended))</vt:lpstr>
    </vt:vector>
  </TitlesOfParts>
  <Company>State of Texas</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20523</dc:subject>
  <dc:creator>State of Texas</dc:creator>
  <dc:description>HB 2604 by Farrar-(H)Public Health</dc:description>
  <cp:lastModifiedBy>Brianna Weis</cp:lastModifiedBy>
  <cp:revision>2</cp:revision>
  <cp:lastPrinted>2017-04-01T21:22:00Z</cp:lastPrinted>
  <dcterms:created xsi:type="dcterms:W3CDTF">2017-05-03T01:17:00Z</dcterms:created>
  <dcterms:modified xsi:type="dcterms:W3CDTF">2017-05-03T01:17:00Z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17.90.623</vt:lpwstr>
  </property>
</Properties>
</file>