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779F6" w:rsidTr="00345119">
        <w:tc>
          <w:tcPr>
            <w:tcW w:w="9576" w:type="dxa"/>
            <w:noWrap/>
          </w:tcPr>
          <w:p w:rsidR="008423E4" w:rsidRPr="0022177D" w:rsidRDefault="008856A6" w:rsidP="00345119">
            <w:pPr>
              <w:pStyle w:val="Heading1"/>
            </w:pPr>
            <w:bookmarkStart w:id="0" w:name="_GoBack"/>
            <w:bookmarkEnd w:id="0"/>
            <w:r w:rsidRPr="00631897">
              <w:t>BILL ANALYSIS</w:t>
            </w:r>
          </w:p>
        </w:tc>
      </w:tr>
    </w:tbl>
    <w:p w:rsidR="008423E4" w:rsidRPr="0022177D" w:rsidRDefault="008856A6" w:rsidP="008423E4">
      <w:pPr>
        <w:jc w:val="center"/>
      </w:pPr>
    </w:p>
    <w:p w:rsidR="008423E4" w:rsidRPr="00B31F0E" w:rsidRDefault="008856A6" w:rsidP="008423E4"/>
    <w:p w:rsidR="008423E4" w:rsidRPr="00742794" w:rsidRDefault="008856A6" w:rsidP="008423E4">
      <w:pPr>
        <w:tabs>
          <w:tab w:val="right" w:pos="9360"/>
        </w:tabs>
      </w:pPr>
    </w:p>
    <w:tbl>
      <w:tblPr>
        <w:tblW w:w="0" w:type="auto"/>
        <w:tblLayout w:type="fixed"/>
        <w:tblLook w:val="01E0" w:firstRow="1" w:lastRow="1" w:firstColumn="1" w:lastColumn="1" w:noHBand="0" w:noVBand="0"/>
      </w:tblPr>
      <w:tblGrid>
        <w:gridCol w:w="9576"/>
      </w:tblGrid>
      <w:tr w:rsidR="009779F6" w:rsidTr="00345119">
        <w:tc>
          <w:tcPr>
            <w:tcW w:w="9576" w:type="dxa"/>
          </w:tcPr>
          <w:p w:rsidR="008423E4" w:rsidRPr="00861995" w:rsidRDefault="008856A6" w:rsidP="00345119">
            <w:pPr>
              <w:jc w:val="right"/>
            </w:pPr>
            <w:r>
              <w:t>C.S.H.B. 2627</w:t>
            </w:r>
          </w:p>
        </w:tc>
      </w:tr>
      <w:tr w:rsidR="009779F6" w:rsidTr="00345119">
        <w:tc>
          <w:tcPr>
            <w:tcW w:w="9576" w:type="dxa"/>
          </w:tcPr>
          <w:p w:rsidR="008423E4" w:rsidRPr="00861995" w:rsidRDefault="008856A6" w:rsidP="00690DB5">
            <w:pPr>
              <w:jc w:val="right"/>
            </w:pPr>
            <w:r>
              <w:t xml:space="preserve">By: </w:t>
            </w:r>
            <w:r>
              <w:t>Workman</w:t>
            </w:r>
          </w:p>
        </w:tc>
      </w:tr>
      <w:tr w:rsidR="009779F6" w:rsidTr="00345119">
        <w:tc>
          <w:tcPr>
            <w:tcW w:w="9576" w:type="dxa"/>
          </w:tcPr>
          <w:p w:rsidR="008423E4" w:rsidRPr="00861995" w:rsidRDefault="008856A6" w:rsidP="00345119">
            <w:pPr>
              <w:jc w:val="right"/>
            </w:pPr>
            <w:r>
              <w:t>Transportation</w:t>
            </w:r>
          </w:p>
        </w:tc>
      </w:tr>
      <w:tr w:rsidR="009779F6" w:rsidTr="00345119">
        <w:tc>
          <w:tcPr>
            <w:tcW w:w="9576" w:type="dxa"/>
          </w:tcPr>
          <w:p w:rsidR="008423E4" w:rsidRDefault="008856A6" w:rsidP="00345119">
            <w:pPr>
              <w:jc w:val="right"/>
            </w:pPr>
            <w:r>
              <w:t>Committee Report (Substituted)</w:t>
            </w:r>
          </w:p>
        </w:tc>
      </w:tr>
    </w:tbl>
    <w:p w:rsidR="008423E4" w:rsidRDefault="008856A6" w:rsidP="008423E4">
      <w:pPr>
        <w:tabs>
          <w:tab w:val="right" w:pos="9360"/>
        </w:tabs>
      </w:pPr>
    </w:p>
    <w:p w:rsidR="008423E4" w:rsidRDefault="008856A6" w:rsidP="008423E4"/>
    <w:p w:rsidR="008423E4" w:rsidRDefault="008856A6" w:rsidP="008423E4"/>
    <w:tbl>
      <w:tblPr>
        <w:tblW w:w="0" w:type="auto"/>
        <w:tblCellMar>
          <w:left w:w="115" w:type="dxa"/>
          <w:right w:w="115" w:type="dxa"/>
        </w:tblCellMar>
        <w:tblLook w:val="01E0" w:firstRow="1" w:lastRow="1" w:firstColumn="1" w:lastColumn="1" w:noHBand="0" w:noVBand="0"/>
      </w:tblPr>
      <w:tblGrid>
        <w:gridCol w:w="9582"/>
      </w:tblGrid>
      <w:tr w:rsidR="009779F6" w:rsidTr="00690DB5">
        <w:tc>
          <w:tcPr>
            <w:tcW w:w="9582" w:type="dxa"/>
          </w:tcPr>
          <w:p w:rsidR="008423E4" w:rsidRPr="00A8133F" w:rsidRDefault="008856A6" w:rsidP="00A21DE8">
            <w:pPr>
              <w:rPr>
                <w:b/>
              </w:rPr>
            </w:pPr>
            <w:r w:rsidRPr="009C1E9A">
              <w:rPr>
                <w:b/>
                <w:u w:val="single"/>
              </w:rPr>
              <w:t>BACKGROUND AND PURPOSE</w:t>
            </w:r>
            <w:r>
              <w:rPr>
                <w:b/>
              </w:rPr>
              <w:t xml:space="preserve"> </w:t>
            </w:r>
          </w:p>
          <w:p w:rsidR="008423E4" w:rsidRDefault="008856A6" w:rsidP="00A21DE8"/>
          <w:p w:rsidR="008423E4" w:rsidRDefault="008856A6" w:rsidP="00A21DE8">
            <w:pPr>
              <w:pStyle w:val="Header"/>
              <w:jc w:val="both"/>
            </w:pPr>
            <w:r>
              <w:t xml:space="preserve">Interested parties </w:t>
            </w:r>
            <w:r>
              <w:t>suggest</w:t>
            </w:r>
            <w:r>
              <w:t xml:space="preserve"> that the frequency with which a unit of election may hold an election to withdraw </w:t>
            </w:r>
            <w:r>
              <w:t xml:space="preserve">from </w:t>
            </w:r>
            <w:r>
              <w:t xml:space="preserve">a </w:t>
            </w:r>
            <w:r>
              <w:t xml:space="preserve">metropolitan </w:t>
            </w:r>
            <w:r>
              <w:t xml:space="preserve">rapid </w:t>
            </w:r>
            <w:r>
              <w:t xml:space="preserve">transit </w:t>
            </w:r>
            <w:r>
              <w:t>authority is too low</w:t>
            </w:r>
            <w:r>
              <w:t xml:space="preserve">. </w:t>
            </w:r>
            <w:r w:rsidRPr="0048004A">
              <w:t>C.S.</w:t>
            </w:r>
            <w:r>
              <w:t>H</w:t>
            </w:r>
            <w:r>
              <w:t>.</w:t>
            </w:r>
            <w:r>
              <w:t>B</w:t>
            </w:r>
            <w:r>
              <w:t>.</w:t>
            </w:r>
            <w:r>
              <w:t xml:space="preserve"> 2627 seeks to address </w:t>
            </w:r>
            <w:r>
              <w:t xml:space="preserve">this issue by </w:t>
            </w:r>
            <w:r>
              <w:t>revising statutes regarding the withdrawal of a unit of election from certain metropolitan rapid transit authorities</w:t>
            </w:r>
            <w:r>
              <w:t>.</w:t>
            </w:r>
          </w:p>
          <w:p w:rsidR="008423E4" w:rsidRPr="00E26B13" w:rsidRDefault="008856A6" w:rsidP="00A21DE8">
            <w:pPr>
              <w:rPr>
                <w:b/>
              </w:rPr>
            </w:pPr>
          </w:p>
        </w:tc>
      </w:tr>
      <w:tr w:rsidR="009779F6" w:rsidTr="00690DB5">
        <w:tc>
          <w:tcPr>
            <w:tcW w:w="9582" w:type="dxa"/>
          </w:tcPr>
          <w:p w:rsidR="0017725B" w:rsidRDefault="008856A6" w:rsidP="00A21DE8">
            <w:pPr>
              <w:rPr>
                <w:b/>
                <w:u w:val="single"/>
              </w:rPr>
            </w:pPr>
            <w:r>
              <w:rPr>
                <w:b/>
                <w:u w:val="single"/>
              </w:rPr>
              <w:t>CRIMINAL JUSTICE IMPACT</w:t>
            </w:r>
          </w:p>
          <w:p w:rsidR="0017725B" w:rsidRDefault="008856A6" w:rsidP="00A21DE8">
            <w:pPr>
              <w:rPr>
                <w:b/>
                <w:u w:val="single"/>
              </w:rPr>
            </w:pPr>
          </w:p>
          <w:p w:rsidR="003F470D" w:rsidRPr="003F470D" w:rsidRDefault="008856A6" w:rsidP="00A21DE8">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8856A6" w:rsidP="00A21DE8">
            <w:pPr>
              <w:rPr>
                <w:b/>
                <w:u w:val="single"/>
              </w:rPr>
            </w:pPr>
          </w:p>
        </w:tc>
      </w:tr>
      <w:tr w:rsidR="009779F6" w:rsidTr="00690DB5">
        <w:tc>
          <w:tcPr>
            <w:tcW w:w="9582" w:type="dxa"/>
          </w:tcPr>
          <w:p w:rsidR="008423E4" w:rsidRPr="00A8133F" w:rsidRDefault="008856A6" w:rsidP="00A21DE8">
            <w:pPr>
              <w:rPr>
                <w:b/>
              </w:rPr>
            </w:pPr>
            <w:r w:rsidRPr="009C1E9A">
              <w:rPr>
                <w:b/>
                <w:u w:val="single"/>
              </w:rPr>
              <w:t>RULEMAKING A</w:t>
            </w:r>
            <w:r w:rsidRPr="009C1E9A">
              <w:rPr>
                <w:b/>
                <w:u w:val="single"/>
              </w:rPr>
              <w:t>UTHORITY</w:t>
            </w:r>
            <w:r>
              <w:rPr>
                <w:b/>
              </w:rPr>
              <w:t xml:space="preserve"> </w:t>
            </w:r>
          </w:p>
          <w:p w:rsidR="008423E4" w:rsidRDefault="008856A6" w:rsidP="00A21DE8"/>
          <w:p w:rsidR="003F470D" w:rsidRDefault="008856A6" w:rsidP="00A21DE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856A6" w:rsidP="00A21DE8">
            <w:pPr>
              <w:rPr>
                <w:b/>
              </w:rPr>
            </w:pPr>
          </w:p>
        </w:tc>
      </w:tr>
      <w:tr w:rsidR="009779F6" w:rsidTr="00690DB5">
        <w:tc>
          <w:tcPr>
            <w:tcW w:w="9582" w:type="dxa"/>
          </w:tcPr>
          <w:p w:rsidR="008423E4" w:rsidRPr="00A8133F" w:rsidRDefault="008856A6" w:rsidP="00A21DE8">
            <w:pPr>
              <w:rPr>
                <w:b/>
              </w:rPr>
            </w:pPr>
            <w:r w:rsidRPr="009C1E9A">
              <w:rPr>
                <w:b/>
                <w:u w:val="single"/>
              </w:rPr>
              <w:t>ANALYSIS</w:t>
            </w:r>
            <w:r>
              <w:rPr>
                <w:b/>
              </w:rPr>
              <w:t xml:space="preserve"> </w:t>
            </w:r>
          </w:p>
          <w:p w:rsidR="008423E4" w:rsidRDefault="008856A6" w:rsidP="00A21DE8"/>
          <w:p w:rsidR="00301EED" w:rsidRDefault="008856A6" w:rsidP="00A21DE8">
            <w:pPr>
              <w:pStyle w:val="Header"/>
              <w:tabs>
                <w:tab w:val="clear" w:pos="4320"/>
                <w:tab w:val="clear" w:pos="8640"/>
              </w:tabs>
              <w:jc w:val="both"/>
            </w:pPr>
            <w:r w:rsidRPr="0048004A">
              <w:t>C.S.</w:t>
            </w:r>
            <w:r>
              <w:t xml:space="preserve">H.B. 2627 amends the Transportation Code to </w:t>
            </w:r>
            <w:r>
              <w:t xml:space="preserve">remove </w:t>
            </w:r>
            <w:r>
              <w:t xml:space="preserve">the </w:t>
            </w:r>
            <w:r>
              <w:t xml:space="preserve">prohibition against the governing body of a unit of election </w:t>
            </w:r>
            <w:r>
              <w:t xml:space="preserve">from </w:t>
            </w:r>
            <w:r>
              <w:t>ordering an election to withdra</w:t>
            </w:r>
            <w:r>
              <w:t xml:space="preserve">w from </w:t>
            </w:r>
            <w:r>
              <w:t xml:space="preserve">a </w:t>
            </w:r>
            <w:r>
              <w:t xml:space="preserve">metropolitan rapid transit </w:t>
            </w:r>
            <w:r>
              <w:t>authority in which the principal municipality has a population of less than 850,000 and that was confirmed before July 1, 1</w:t>
            </w:r>
            <w:r>
              <w:t xml:space="preserve">985, </w:t>
            </w:r>
            <w:r>
              <w:t>or accepting a petition for such an election for filing</w:t>
            </w:r>
            <w:r>
              <w:t>,</w:t>
            </w:r>
            <w:r>
              <w:t xml:space="preserve"> </w:t>
            </w:r>
            <w:r w:rsidRPr="00301EED">
              <w:t>on or before the fifth anniversary after the date of a previous election in the unit</w:t>
            </w:r>
            <w:r>
              <w:t xml:space="preserve"> </w:t>
            </w:r>
            <w:r>
              <w:t>to withdraw</w:t>
            </w:r>
            <w:r>
              <w:t xml:space="preserve">. The bill </w:t>
            </w:r>
            <w:r>
              <w:t>prohibit</w:t>
            </w:r>
            <w:r>
              <w:t>s</w:t>
            </w:r>
            <w:r>
              <w:t xml:space="preserve"> </w:t>
            </w:r>
            <w:r>
              <w:t xml:space="preserve">such a governing body from </w:t>
            </w:r>
            <w:r>
              <w:t xml:space="preserve">holding </w:t>
            </w:r>
            <w:r>
              <w:t xml:space="preserve">such an election </w:t>
            </w:r>
            <w:r w:rsidRPr="00301EED">
              <w:t>before the first</w:t>
            </w:r>
            <w:r>
              <w:t xml:space="preserve"> </w:t>
            </w:r>
            <w:r w:rsidRPr="00301EED">
              <w:t>annivers</w:t>
            </w:r>
            <w:r w:rsidRPr="00301EED">
              <w:t>ary of the first day of the calendar month in which a</w:t>
            </w:r>
            <w:r>
              <w:t xml:space="preserve"> </w:t>
            </w:r>
            <w:r w:rsidRPr="00301EED">
              <w:t>previous election to withdraw</w:t>
            </w:r>
            <w:r>
              <w:t xml:space="preserve"> </w:t>
            </w:r>
            <w:r w:rsidRPr="00301EED">
              <w:t xml:space="preserve">the unit </w:t>
            </w:r>
            <w:r>
              <w:t xml:space="preserve">of election </w:t>
            </w:r>
            <w:r w:rsidRPr="00301EED">
              <w:t>from the authority was held</w:t>
            </w:r>
            <w:r>
              <w:t xml:space="preserve"> and revises</w:t>
            </w:r>
            <w:r>
              <w:t xml:space="preserve"> the </w:t>
            </w:r>
            <w:r>
              <w:t xml:space="preserve">required ballot </w:t>
            </w:r>
            <w:r>
              <w:t>proposition</w:t>
            </w:r>
            <w:r>
              <w:t xml:space="preserve"> language for </w:t>
            </w:r>
            <w:r>
              <w:t xml:space="preserve">such </w:t>
            </w:r>
            <w:r>
              <w:t>an election</w:t>
            </w:r>
            <w:r>
              <w:t>.</w:t>
            </w:r>
            <w:r>
              <w:t xml:space="preserve"> </w:t>
            </w:r>
          </w:p>
          <w:p w:rsidR="008423E4" w:rsidRPr="00835628" w:rsidRDefault="008856A6" w:rsidP="00A21DE8">
            <w:pPr>
              <w:pStyle w:val="Header"/>
              <w:jc w:val="both"/>
              <w:rPr>
                <w:b/>
              </w:rPr>
            </w:pPr>
          </w:p>
        </w:tc>
      </w:tr>
      <w:tr w:rsidR="009779F6" w:rsidTr="00690DB5">
        <w:tc>
          <w:tcPr>
            <w:tcW w:w="9582" w:type="dxa"/>
          </w:tcPr>
          <w:p w:rsidR="008423E4" w:rsidRPr="00A8133F" w:rsidRDefault="008856A6" w:rsidP="00A21DE8">
            <w:pPr>
              <w:rPr>
                <w:b/>
              </w:rPr>
            </w:pPr>
            <w:r w:rsidRPr="009C1E9A">
              <w:rPr>
                <w:b/>
                <w:u w:val="single"/>
              </w:rPr>
              <w:t>EFFECTIVE DATE</w:t>
            </w:r>
            <w:r>
              <w:rPr>
                <w:b/>
              </w:rPr>
              <w:t xml:space="preserve"> </w:t>
            </w:r>
          </w:p>
          <w:p w:rsidR="008423E4" w:rsidRDefault="008856A6" w:rsidP="00A21DE8"/>
          <w:p w:rsidR="008423E4" w:rsidRPr="003624F2" w:rsidRDefault="008856A6" w:rsidP="00A21DE8">
            <w:pPr>
              <w:pStyle w:val="Header"/>
              <w:tabs>
                <w:tab w:val="clear" w:pos="4320"/>
                <w:tab w:val="clear" w:pos="8640"/>
              </w:tabs>
              <w:jc w:val="both"/>
            </w:pPr>
            <w:r>
              <w:t xml:space="preserve">On passage, or, if the bill </w:t>
            </w:r>
            <w:r>
              <w:t>does not receive the necessary vote, September 1, 2017.</w:t>
            </w:r>
          </w:p>
          <w:p w:rsidR="008423E4" w:rsidRPr="00233FDB" w:rsidRDefault="008856A6" w:rsidP="00A21DE8">
            <w:pPr>
              <w:rPr>
                <w:b/>
              </w:rPr>
            </w:pPr>
          </w:p>
        </w:tc>
      </w:tr>
      <w:tr w:rsidR="009779F6" w:rsidTr="00690DB5">
        <w:tc>
          <w:tcPr>
            <w:tcW w:w="9582" w:type="dxa"/>
          </w:tcPr>
          <w:p w:rsidR="00690DB5" w:rsidRDefault="008856A6" w:rsidP="00A21DE8">
            <w:pPr>
              <w:jc w:val="both"/>
              <w:rPr>
                <w:b/>
                <w:u w:val="single"/>
              </w:rPr>
            </w:pPr>
            <w:r>
              <w:rPr>
                <w:b/>
                <w:u w:val="single"/>
              </w:rPr>
              <w:t>COMPARISON OF ORIGINAL AND SUBSTITUTE</w:t>
            </w:r>
          </w:p>
          <w:p w:rsidR="0048004A" w:rsidRDefault="008856A6" w:rsidP="00A21DE8">
            <w:pPr>
              <w:jc w:val="both"/>
            </w:pPr>
          </w:p>
          <w:p w:rsidR="0048004A" w:rsidRDefault="008856A6" w:rsidP="00A21DE8">
            <w:pPr>
              <w:jc w:val="both"/>
            </w:pPr>
            <w:r>
              <w:t xml:space="preserve">While C.S.H.B. </w:t>
            </w:r>
            <w:r w:rsidRPr="0048004A">
              <w:t xml:space="preserve">2627 </w:t>
            </w:r>
            <w:r>
              <w:t xml:space="preserve">may differ from the original in minor or nonsubstantive ways, the following comparison is organized and formatted in a manner that </w:t>
            </w:r>
            <w:r>
              <w:t>indicates the substantial differences between the introduced and committee substitute versions of the bill.</w:t>
            </w:r>
          </w:p>
          <w:p w:rsidR="0048004A" w:rsidRPr="002A33EF" w:rsidRDefault="008856A6" w:rsidP="00A21DE8">
            <w:pPr>
              <w:jc w:val="both"/>
            </w:pPr>
          </w:p>
        </w:tc>
      </w:tr>
      <w:tr w:rsidR="009779F6" w:rsidTr="00690DB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98"/>
              <w:gridCol w:w="4448"/>
            </w:tblGrid>
            <w:tr w:rsidR="009779F6" w:rsidTr="00690DB5">
              <w:trPr>
                <w:cantSplit/>
                <w:tblHeader/>
              </w:trPr>
              <w:tc>
                <w:tcPr>
                  <w:tcW w:w="4898" w:type="dxa"/>
                  <w:tcMar>
                    <w:bottom w:w="188" w:type="dxa"/>
                  </w:tcMar>
                </w:tcPr>
                <w:p w:rsidR="00690DB5" w:rsidRDefault="008856A6" w:rsidP="00A21DE8">
                  <w:pPr>
                    <w:jc w:val="center"/>
                  </w:pPr>
                  <w:r>
                    <w:t>INTRODUCED</w:t>
                  </w:r>
                </w:p>
              </w:tc>
              <w:tc>
                <w:tcPr>
                  <w:tcW w:w="4448" w:type="dxa"/>
                  <w:tcMar>
                    <w:bottom w:w="188" w:type="dxa"/>
                  </w:tcMar>
                </w:tcPr>
                <w:p w:rsidR="00690DB5" w:rsidRDefault="008856A6" w:rsidP="00A21DE8">
                  <w:pPr>
                    <w:jc w:val="center"/>
                  </w:pPr>
                  <w:r>
                    <w:t>HOUSE COMMITTEE SUBSTITUTE</w:t>
                  </w:r>
                </w:p>
              </w:tc>
            </w:tr>
            <w:tr w:rsidR="009779F6" w:rsidTr="00690DB5">
              <w:tc>
                <w:tcPr>
                  <w:tcW w:w="4898" w:type="dxa"/>
                  <w:tcMar>
                    <w:right w:w="360" w:type="dxa"/>
                  </w:tcMar>
                </w:tcPr>
                <w:p w:rsidR="00690DB5" w:rsidRDefault="008856A6" w:rsidP="00A21DE8">
                  <w:pPr>
                    <w:jc w:val="both"/>
                  </w:pPr>
                  <w:r>
                    <w:t>SECTION 1.  Section 451.603(c), Transportation Code, is amended</w:t>
                  </w:r>
                  <w:r>
                    <w:t>.</w:t>
                  </w:r>
                </w:p>
              </w:tc>
              <w:tc>
                <w:tcPr>
                  <w:tcW w:w="4448" w:type="dxa"/>
                  <w:tcMar>
                    <w:left w:w="360" w:type="dxa"/>
                  </w:tcMar>
                </w:tcPr>
                <w:p w:rsidR="00690DB5" w:rsidRDefault="008856A6" w:rsidP="00A21DE8">
                  <w:pPr>
                    <w:jc w:val="both"/>
                  </w:pPr>
                  <w:r>
                    <w:t>SECTION 1. Same as introduced version.</w:t>
                  </w:r>
                </w:p>
                <w:p w:rsidR="00690DB5" w:rsidRDefault="008856A6" w:rsidP="00A21DE8">
                  <w:pPr>
                    <w:jc w:val="both"/>
                  </w:pPr>
                </w:p>
                <w:p w:rsidR="00690DB5" w:rsidRDefault="008856A6" w:rsidP="00A21DE8">
                  <w:pPr>
                    <w:jc w:val="both"/>
                  </w:pPr>
                </w:p>
              </w:tc>
            </w:tr>
            <w:tr w:rsidR="009779F6" w:rsidTr="00690DB5">
              <w:tc>
                <w:tcPr>
                  <w:tcW w:w="4898" w:type="dxa"/>
                  <w:tcMar>
                    <w:right w:w="360" w:type="dxa"/>
                  </w:tcMar>
                </w:tcPr>
                <w:p w:rsidR="00690DB5" w:rsidRDefault="008856A6" w:rsidP="00A21DE8">
                  <w:pPr>
                    <w:jc w:val="both"/>
                  </w:pPr>
                  <w:r>
                    <w:lastRenderedPageBreak/>
                    <w:t>SECTION 2.  Section 451.607(c), Transportation Code, is amended</w:t>
                  </w:r>
                  <w:r>
                    <w:t>.</w:t>
                  </w:r>
                </w:p>
              </w:tc>
              <w:tc>
                <w:tcPr>
                  <w:tcW w:w="4448" w:type="dxa"/>
                  <w:tcMar>
                    <w:left w:w="360" w:type="dxa"/>
                  </w:tcMar>
                </w:tcPr>
                <w:p w:rsidR="00690DB5" w:rsidRDefault="008856A6" w:rsidP="00A21DE8">
                  <w:pPr>
                    <w:jc w:val="both"/>
                  </w:pPr>
                  <w:r>
                    <w:t>SECTION 2. Same as introduced version.</w:t>
                  </w:r>
                </w:p>
                <w:p w:rsidR="00690DB5" w:rsidRDefault="008856A6" w:rsidP="00A21DE8">
                  <w:pPr>
                    <w:jc w:val="both"/>
                  </w:pPr>
                </w:p>
                <w:p w:rsidR="00690DB5" w:rsidRDefault="008856A6" w:rsidP="00A21DE8">
                  <w:pPr>
                    <w:jc w:val="both"/>
                  </w:pPr>
                </w:p>
              </w:tc>
            </w:tr>
            <w:tr w:rsidR="009779F6" w:rsidTr="00690DB5">
              <w:tc>
                <w:tcPr>
                  <w:tcW w:w="4898" w:type="dxa"/>
                  <w:tcMar>
                    <w:right w:w="360" w:type="dxa"/>
                  </w:tcMar>
                </w:tcPr>
                <w:p w:rsidR="00690DB5" w:rsidRDefault="008856A6" w:rsidP="00A21DE8">
                  <w:pPr>
                    <w:jc w:val="both"/>
                  </w:pPr>
                  <w:r>
                    <w:t>SECTION 3.  Section 451.608, Transportation Code, is amended</w:t>
                  </w:r>
                  <w:r>
                    <w:t>.</w:t>
                  </w:r>
                </w:p>
              </w:tc>
              <w:tc>
                <w:tcPr>
                  <w:tcW w:w="4448" w:type="dxa"/>
                  <w:tcMar>
                    <w:left w:w="360" w:type="dxa"/>
                  </w:tcMar>
                </w:tcPr>
                <w:p w:rsidR="00690DB5" w:rsidRDefault="008856A6" w:rsidP="00A21DE8">
                  <w:pPr>
                    <w:jc w:val="both"/>
                  </w:pPr>
                  <w:r>
                    <w:t>SECTION 3. Same as introduced version.</w:t>
                  </w:r>
                </w:p>
                <w:p w:rsidR="00690DB5" w:rsidRDefault="008856A6" w:rsidP="00A21DE8">
                  <w:pPr>
                    <w:jc w:val="both"/>
                  </w:pPr>
                </w:p>
                <w:p w:rsidR="00690DB5" w:rsidRDefault="008856A6" w:rsidP="00A21DE8">
                  <w:pPr>
                    <w:jc w:val="both"/>
                  </w:pPr>
                </w:p>
              </w:tc>
            </w:tr>
            <w:tr w:rsidR="009779F6" w:rsidTr="00690DB5">
              <w:tc>
                <w:tcPr>
                  <w:tcW w:w="4898" w:type="dxa"/>
                  <w:tcMar>
                    <w:right w:w="360" w:type="dxa"/>
                  </w:tcMar>
                </w:tcPr>
                <w:p w:rsidR="00690DB5" w:rsidRDefault="008856A6" w:rsidP="00A21DE8">
                  <w:pPr>
                    <w:jc w:val="both"/>
                  </w:pPr>
                  <w:r>
                    <w:t>SECTION 4.  Section 451.611, Transportation C</w:t>
                  </w:r>
                  <w:r>
                    <w:t>ode, is amended by amending Subsections (a), (b), and (d) and adding Subsections (b-1), (e), (f), and (g) to read as follows:</w:t>
                  </w:r>
                </w:p>
                <w:p w:rsidR="00690DB5" w:rsidRDefault="008856A6" w:rsidP="00A21DE8">
                  <w:pPr>
                    <w:jc w:val="both"/>
                  </w:pPr>
                  <w:r>
                    <w:t>(a)  The net financial obligation of a withdrawn unit of election to the authority is an amount equal to:</w:t>
                  </w:r>
                </w:p>
                <w:p w:rsidR="00690DB5" w:rsidRDefault="008856A6" w:rsidP="00A21DE8">
                  <w:pPr>
                    <w:jc w:val="both"/>
                  </w:pPr>
                  <w:r>
                    <w:t>(1)  the gross financial</w:t>
                  </w:r>
                  <w:r>
                    <w:t xml:space="preserve"> obligations of the unit, which is the sum of:</w:t>
                  </w:r>
                </w:p>
                <w:p w:rsidR="00690DB5" w:rsidRDefault="008856A6" w:rsidP="00A21DE8">
                  <w:pPr>
                    <w:jc w:val="both"/>
                  </w:pPr>
                  <w:r>
                    <w:t>(A)  the unit's apportioned share of the authority's outstanding obligations; and</w:t>
                  </w:r>
                </w:p>
                <w:p w:rsidR="00690DB5" w:rsidRDefault="008856A6" w:rsidP="00A21DE8">
                  <w:pPr>
                    <w:jc w:val="both"/>
                  </w:pPr>
                  <w:r>
                    <w:t>(B)  the amount, not computed in Subdivision (1)(A), that is necessary and appropriate to allocate to the unit because of finan</w:t>
                  </w:r>
                  <w:r>
                    <w:t>cial obligations of the authority that specifically relate to the unit;  minus</w:t>
                  </w:r>
                </w:p>
                <w:p w:rsidR="00690DB5" w:rsidRDefault="008856A6" w:rsidP="00A21DE8">
                  <w:pPr>
                    <w:jc w:val="both"/>
                  </w:pPr>
                  <w:r>
                    <w:t>(2)  the unit's apportioned share of the unencumbered assets of the authority that consist of cash, cash deposits, certificates of deposit, and bonds, stocks, and other negotiab</w:t>
                  </w:r>
                  <w:r>
                    <w:t xml:space="preserve">le securities </w:t>
                  </w:r>
                  <w:r>
                    <w:rPr>
                      <w:u w:val="single"/>
                    </w:rPr>
                    <w:t>plus a reasonable credit in an amount determined by the comptroller under Subsection (f) if the comptroller finds a disparity in transit services provided by the authority to the unit</w:t>
                  </w:r>
                  <w:r>
                    <w:t>.</w:t>
                  </w:r>
                </w:p>
                <w:p w:rsidR="00690DB5" w:rsidRDefault="008856A6" w:rsidP="00A21DE8">
                  <w:pPr>
                    <w:jc w:val="both"/>
                  </w:pPr>
                  <w:r>
                    <w:t xml:space="preserve">(b)  </w:t>
                  </w:r>
                  <w:r>
                    <w:rPr>
                      <w:u w:val="single"/>
                    </w:rPr>
                    <w:t>Subject to Subsection (b-1), an</w:t>
                  </w:r>
                  <w:r>
                    <w:t xml:space="preserve"> [</w:t>
                  </w:r>
                  <w:r>
                    <w:rPr>
                      <w:strike/>
                    </w:rPr>
                    <w:t>An</w:t>
                  </w:r>
                  <w:r>
                    <w:t>] authority's out</w:t>
                  </w:r>
                  <w:r>
                    <w:t>standing obligations under Subsection (a)(1)(A) is the sum of:</w:t>
                  </w:r>
                </w:p>
                <w:p w:rsidR="00690DB5" w:rsidRDefault="008856A6" w:rsidP="00A21DE8">
                  <w:pPr>
                    <w:jc w:val="both"/>
                  </w:pPr>
                  <w:r>
                    <w:t>(1)  the obligations of the authority authorized in the budget of, and contracted for by, the authority;</w:t>
                  </w:r>
                </w:p>
                <w:p w:rsidR="00690DB5" w:rsidRDefault="008856A6" w:rsidP="00A21DE8">
                  <w:pPr>
                    <w:jc w:val="both"/>
                  </w:pPr>
                  <w:r>
                    <w:t>(2)  outstanding contractual obligations for capital or other expenditures, including ex</w:t>
                  </w:r>
                  <w:r>
                    <w:t>penditures for a subsequent year, the payment of which is not made or provided for from the proceeds of notes, bonds, or other obligations;</w:t>
                  </w:r>
                </w:p>
                <w:p w:rsidR="00690DB5" w:rsidRDefault="008856A6" w:rsidP="00A21DE8">
                  <w:pPr>
                    <w:jc w:val="both"/>
                  </w:pPr>
                  <w:r>
                    <w:t>(3)  payments due or to become due in a subsequent year on notes, bonds, or other securities or obligations for debt</w:t>
                  </w:r>
                  <w:r>
                    <w:t xml:space="preserve"> issued by the authority;</w:t>
                  </w:r>
                </w:p>
                <w:p w:rsidR="00690DB5" w:rsidRDefault="008856A6" w:rsidP="00A21DE8">
                  <w:pPr>
                    <w:jc w:val="both"/>
                  </w:pPr>
                  <w:r>
                    <w:t>(4)  the amount required by the authority to be reserved for all years to comply with financial covenants made with lenders, note or bond holders, or other creditors or contractors; and</w:t>
                  </w:r>
                </w:p>
                <w:p w:rsidR="00690DB5" w:rsidRDefault="008856A6" w:rsidP="00A21DE8">
                  <w:pPr>
                    <w:jc w:val="both"/>
                  </w:pPr>
                  <w:r>
                    <w:t>(5)  the amount necessary for the full and t</w:t>
                  </w:r>
                  <w:r>
                    <w:t xml:space="preserve">imely payment of the obligations of the </w:t>
                  </w:r>
                  <w:r>
                    <w:lastRenderedPageBreak/>
                    <w:t>authority, to avoid a default or impairment of those obligations, including contingent liabilities.</w:t>
                  </w:r>
                </w:p>
                <w:p w:rsidR="00690DB5" w:rsidRDefault="008856A6" w:rsidP="00A21DE8">
                  <w:pPr>
                    <w:jc w:val="both"/>
                  </w:pPr>
                  <w:r>
                    <w:rPr>
                      <w:u w:val="single"/>
                    </w:rPr>
                    <w:t>(b-1)  An authority's outstanding obligations under Subsection (a)(1)(A) does not include the authority's outstandin</w:t>
                  </w:r>
                  <w:r>
                    <w:rPr>
                      <w:u w:val="single"/>
                    </w:rPr>
                    <w:t>g obligations related to rail service if the authority does not operate a commuter rail line within the unit of election.</w:t>
                  </w:r>
                </w:p>
                <w:p w:rsidR="00690DB5" w:rsidRDefault="008856A6" w:rsidP="00A21DE8">
                  <w:pPr>
                    <w:jc w:val="both"/>
                  </w:pPr>
                  <w:r>
                    <w:t xml:space="preserve">(d)  The </w:t>
                  </w:r>
                  <w:r>
                    <w:rPr>
                      <w:u w:val="single"/>
                    </w:rPr>
                    <w:t>comptroller</w:t>
                  </w:r>
                  <w:r>
                    <w:t xml:space="preserve"> [</w:t>
                  </w:r>
                  <w:r>
                    <w:rPr>
                      <w:strike/>
                    </w:rPr>
                    <w:t>board</w:t>
                  </w:r>
                  <w:r>
                    <w:t>] shall determine the amount of each component of the computations required under this section, including t</w:t>
                  </w:r>
                  <w:r>
                    <w:t>he components of the unit's apportioned share</w:t>
                  </w:r>
                  <w:r>
                    <w:rPr>
                      <w:u w:val="single"/>
                    </w:rPr>
                    <w:t>, including any credit for a disparity in transit services provided by the authority to the unit of election</w:t>
                  </w:r>
                  <w:r>
                    <w:t>, as of the effective date of withdrawal.  The number of inhabitants shall be determined according to t</w:t>
                  </w:r>
                  <w:r>
                    <w:t>he most recent and available applicable data of an agency of the United States.</w:t>
                  </w:r>
                </w:p>
                <w:p w:rsidR="00690DB5" w:rsidRDefault="008856A6" w:rsidP="00A21DE8">
                  <w:pPr>
                    <w:jc w:val="both"/>
                  </w:pPr>
                  <w:r>
                    <w:rPr>
                      <w:u w:val="single"/>
                    </w:rPr>
                    <w:t>(e)  The authority shall provide all information requested by the comptroller to determine the amount of each component of the computations required under this section. The uni</w:t>
                  </w:r>
                  <w:r>
                    <w:rPr>
                      <w:u w:val="single"/>
                    </w:rPr>
                    <w:t>t of election may provide information to the comptroller with respect to any component, including information about any disparity in transit services provided by the authority to the unit.</w:t>
                  </w:r>
                </w:p>
                <w:p w:rsidR="00690DB5" w:rsidRDefault="008856A6" w:rsidP="00A21DE8">
                  <w:pPr>
                    <w:jc w:val="both"/>
                  </w:pPr>
                  <w:r>
                    <w:rPr>
                      <w:u w:val="single"/>
                    </w:rPr>
                    <w:t>(f)  The comptroller has discretion to determine a reasonable credi</w:t>
                  </w:r>
                  <w:r>
                    <w:rPr>
                      <w:u w:val="single"/>
                    </w:rPr>
                    <w:t>t, if any, for a disparity in transit services provided by the authority to the unit of election.</w:t>
                  </w:r>
                </w:p>
                <w:p w:rsidR="00690DB5" w:rsidRDefault="008856A6" w:rsidP="00A21DE8">
                  <w:pPr>
                    <w:jc w:val="both"/>
                  </w:pPr>
                  <w:r>
                    <w:rPr>
                      <w:u w:val="single"/>
                    </w:rPr>
                    <w:t>(g)  An authority shall annually make a good faith estimate of each unit of election's net financial obligation and shall report that estimate to each unit of</w:t>
                  </w:r>
                  <w:r>
                    <w:rPr>
                      <w:u w:val="single"/>
                    </w:rPr>
                    <w:t xml:space="preserve"> election not later than October 1 of each year.</w:t>
                  </w:r>
                </w:p>
                <w:p w:rsidR="00690DB5" w:rsidRDefault="008856A6" w:rsidP="00A21DE8">
                  <w:pPr>
                    <w:jc w:val="both"/>
                  </w:pPr>
                </w:p>
              </w:tc>
              <w:tc>
                <w:tcPr>
                  <w:tcW w:w="4448" w:type="dxa"/>
                  <w:tcMar>
                    <w:left w:w="360" w:type="dxa"/>
                  </w:tcMar>
                </w:tcPr>
                <w:p w:rsidR="00690DB5" w:rsidRDefault="008856A6" w:rsidP="00A21DE8">
                  <w:pPr>
                    <w:jc w:val="both"/>
                  </w:pPr>
                  <w:r w:rsidRPr="0048004A">
                    <w:rPr>
                      <w:highlight w:val="lightGray"/>
                    </w:rPr>
                    <w:lastRenderedPageBreak/>
                    <w:t>No equivalent provision.</w:t>
                  </w:r>
                </w:p>
                <w:p w:rsidR="00690DB5" w:rsidRDefault="008856A6" w:rsidP="00A21DE8">
                  <w:pPr>
                    <w:jc w:val="both"/>
                  </w:pPr>
                </w:p>
              </w:tc>
            </w:tr>
            <w:tr w:rsidR="009779F6" w:rsidTr="00690DB5">
              <w:tc>
                <w:tcPr>
                  <w:tcW w:w="4898" w:type="dxa"/>
                  <w:tcMar>
                    <w:right w:w="360" w:type="dxa"/>
                  </w:tcMar>
                </w:tcPr>
                <w:p w:rsidR="00690DB5" w:rsidRDefault="008856A6" w:rsidP="00A21DE8">
                  <w:pPr>
                    <w:jc w:val="both"/>
                  </w:pPr>
                  <w:r>
                    <w:lastRenderedPageBreak/>
                    <w:t>SECTION 5.  Section 451.612, Transportation Code, is amended to read as follows:</w:t>
                  </w:r>
                </w:p>
                <w:p w:rsidR="00690DB5" w:rsidRDefault="008856A6" w:rsidP="00A21DE8">
                  <w:pPr>
                    <w:jc w:val="both"/>
                  </w:pPr>
                  <w:r>
                    <w:t xml:space="preserve">Sec. 451.612.  CERTIFICATION OF NET FINANCIAL OBLIGATION OF UNIT.  (a)  </w:t>
                  </w:r>
                  <w:r>
                    <w:rPr>
                      <w:u w:val="single"/>
                    </w:rPr>
                    <w:t>If a majority of the votes received on the measure in an election held under Section 451.607 favor the proposition, the comptroller</w:t>
                  </w:r>
                  <w:r>
                    <w:t xml:space="preserve"> [</w:t>
                  </w:r>
                  <w:r>
                    <w:rPr>
                      <w:strike/>
                    </w:rPr>
                    <w:t>The board</w:t>
                  </w:r>
                  <w:r>
                    <w:t xml:space="preserve">] shall certify to the governing body of a withdrawn unit of election and to the </w:t>
                  </w:r>
                  <w:r>
                    <w:rPr>
                      <w:u w:val="single"/>
                    </w:rPr>
                    <w:t>authority</w:t>
                  </w:r>
                  <w:r>
                    <w:t xml:space="preserve"> [</w:t>
                  </w:r>
                  <w:r>
                    <w:rPr>
                      <w:strike/>
                    </w:rPr>
                    <w:t>comptroller</w:t>
                  </w:r>
                  <w:r>
                    <w:t>] the net f</w:t>
                  </w:r>
                  <w:r>
                    <w:t>inancial obligation of the unit to the authority as determined under this subchapter.</w:t>
                  </w:r>
                </w:p>
                <w:p w:rsidR="00690DB5" w:rsidRDefault="008856A6" w:rsidP="00A21DE8">
                  <w:pPr>
                    <w:jc w:val="both"/>
                  </w:pPr>
                  <w:r>
                    <w:t xml:space="preserve">(b)  If </w:t>
                  </w:r>
                  <w:r>
                    <w:rPr>
                      <w:u w:val="single"/>
                    </w:rPr>
                    <w:t>a withdrawn unit of election has</w:t>
                  </w:r>
                  <w:r>
                    <w:t xml:space="preserve"> [</w:t>
                  </w:r>
                  <w:r>
                    <w:rPr>
                      <w:strike/>
                    </w:rPr>
                    <w:t>there is</w:t>
                  </w:r>
                  <w:r>
                    <w:t>] no net financial obligation [</w:t>
                  </w:r>
                  <w:r>
                    <w:rPr>
                      <w:strike/>
                    </w:rPr>
                    <w:t>of the unit</w:t>
                  </w:r>
                  <w:r>
                    <w:t xml:space="preserve">], the </w:t>
                  </w:r>
                  <w:r>
                    <w:rPr>
                      <w:u w:val="single"/>
                    </w:rPr>
                    <w:t>comptroller shall certify</w:t>
                  </w:r>
                  <w:r>
                    <w:t xml:space="preserve"> [</w:t>
                  </w:r>
                  <w:r>
                    <w:rPr>
                      <w:strike/>
                    </w:rPr>
                    <w:t>certification must show</w:t>
                  </w:r>
                  <w:r>
                    <w:t xml:space="preserve">] that fact </w:t>
                  </w:r>
                  <w:r>
                    <w:rPr>
                      <w:u w:val="single"/>
                    </w:rPr>
                    <w:t>to the go</w:t>
                  </w:r>
                  <w:r>
                    <w:rPr>
                      <w:u w:val="single"/>
                    </w:rPr>
                    <w:t>verning body of the unit and to the authority</w:t>
                  </w:r>
                  <w:r>
                    <w:t>.</w:t>
                  </w:r>
                </w:p>
                <w:p w:rsidR="00690DB5" w:rsidRDefault="008856A6" w:rsidP="00A21DE8">
                  <w:pPr>
                    <w:jc w:val="both"/>
                  </w:pPr>
                  <w:r>
                    <w:rPr>
                      <w:u w:val="single"/>
                    </w:rPr>
                    <w:t>(c)  The comptroller shall make each certification required by this section not later than 180 days after the date an election is held under Section 451.607.</w:t>
                  </w:r>
                </w:p>
                <w:p w:rsidR="00690DB5" w:rsidRDefault="008856A6" w:rsidP="00A21DE8">
                  <w:pPr>
                    <w:jc w:val="both"/>
                  </w:pPr>
                </w:p>
              </w:tc>
              <w:tc>
                <w:tcPr>
                  <w:tcW w:w="4448" w:type="dxa"/>
                  <w:tcMar>
                    <w:left w:w="360" w:type="dxa"/>
                  </w:tcMar>
                </w:tcPr>
                <w:p w:rsidR="00690DB5" w:rsidRDefault="008856A6" w:rsidP="00A21DE8">
                  <w:pPr>
                    <w:jc w:val="both"/>
                  </w:pPr>
                  <w:r w:rsidRPr="0048004A">
                    <w:rPr>
                      <w:highlight w:val="lightGray"/>
                    </w:rPr>
                    <w:t>No equivalent provision.</w:t>
                  </w:r>
                </w:p>
                <w:p w:rsidR="00690DB5" w:rsidRDefault="008856A6" w:rsidP="00A21DE8">
                  <w:pPr>
                    <w:jc w:val="both"/>
                  </w:pPr>
                </w:p>
              </w:tc>
            </w:tr>
            <w:tr w:rsidR="009779F6" w:rsidTr="00690DB5">
              <w:tc>
                <w:tcPr>
                  <w:tcW w:w="4898" w:type="dxa"/>
                  <w:tcMar>
                    <w:right w:w="360" w:type="dxa"/>
                  </w:tcMar>
                </w:tcPr>
                <w:p w:rsidR="00690DB5" w:rsidRDefault="008856A6" w:rsidP="00A21DE8">
                  <w:pPr>
                    <w:jc w:val="both"/>
                  </w:pPr>
                  <w:r>
                    <w:t xml:space="preserve">SECTION 6.  This Act </w:t>
                  </w:r>
                  <w:r>
                    <w:t xml:space="preserve">takes effect immediately if it receives a vote of two-thirds of all the members elected to each house, as provided by Section 39, Article III, Texas Constitution.  If this Act does not receive the vote necessary for immediate effect, this Act takes effect </w:t>
                  </w:r>
                  <w:r>
                    <w:t>September 1, 2017.</w:t>
                  </w:r>
                </w:p>
                <w:p w:rsidR="00690DB5" w:rsidRDefault="008856A6" w:rsidP="00A21DE8">
                  <w:pPr>
                    <w:jc w:val="both"/>
                  </w:pPr>
                </w:p>
              </w:tc>
              <w:tc>
                <w:tcPr>
                  <w:tcW w:w="4448" w:type="dxa"/>
                  <w:tcMar>
                    <w:left w:w="360" w:type="dxa"/>
                  </w:tcMar>
                </w:tcPr>
                <w:p w:rsidR="00690DB5" w:rsidRDefault="008856A6" w:rsidP="00A21DE8">
                  <w:pPr>
                    <w:jc w:val="both"/>
                  </w:pPr>
                  <w:r>
                    <w:t>SECTION 4. Same as introduced version.</w:t>
                  </w:r>
                </w:p>
                <w:p w:rsidR="00690DB5" w:rsidRDefault="008856A6" w:rsidP="00A21DE8">
                  <w:pPr>
                    <w:jc w:val="both"/>
                  </w:pPr>
                </w:p>
                <w:p w:rsidR="00690DB5" w:rsidRDefault="008856A6" w:rsidP="00A21DE8">
                  <w:pPr>
                    <w:jc w:val="both"/>
                  </w:pPr>
                </w:p>
              </w:tc>
            </w:tr>
          </w:tbl>
          <w:p w:rsidR="00690DB5" w:rsidRDefault="008856A6" w:rsidP="00A21DE8"/>
          <w:p w:rsidR="00690DB5" w:rsidRPr="009C1E9A" w:rsidRDefault="008856A6" w:rsidP="00A21DE8">
            <w:pPr>
              <w:rPr>
                <w:b/>
                <w:u w:val="single"/>
              </w:rPr>
            </w:pPr>
          </w:p>
        </w:tc>
      </w:tr>
    </w:tbl>
    <w:p w:rsidR="004108C3" w:rsidRPr="008423E4" w:rsidRDefault="008856A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56A6">
      <w:r>
        <w:separator/>
      </w:r>
    </w:p>
  </w:endnote>
  <w:endnote w:type="continuationSeparator" w:id="0">
    <w:p w:rsidR="00000000" w:rsidRDefault="0088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A1" w:rsidRDefault="00885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779F6" w:rsidTr="009C1E9A">
      <w:trPr>
        <w:cantSplit/>
      </w:trPr>
      <w:tc>
        <w:tcPr>
          <w:tcW w:w="0" w:type="pct"/>
        </w:tcPr>
        <w:p w:rsidR="00137D90" w:rsidRDefault="008856A6" w:rsidP="009C1E9A">
          <w:pPr>
            <w:pStyle w:val="Footer"/>
            <w:tabs>
              <w:tab w:val="clear" w:pos="8640"/>
              <w:tab w:val="right" w:pos="9360"/>
            </w:tabs>
          </w:pPr>
        </w:p>
      </w:tc>
      <w:tc>
        <w:tcPr>
          <w:tcW w:w="2395" w:type="pct"/>
        </w:tcPr>
        <w:p w:rsidR="00137D90" w:rsidRDefault="008856A6" w:rsidP="009C1E9A">
          <w:pPr>
            <w:pStyle w:val="Footer"/>
            <w:tabs>
              <w:tab w:val="clear" w:pos="8640"/>
              <w:tab w:val="right" w:pos="9360"/>
            </w:tabs>
          </w:pPr>
        </w:p>
        <w:p w:rsidR="001A4310" w:rsidRDefault="008856A6" w:rsidP="009C1E9A">
          <w:pPr>
            <w:pStyle w:val="Footer"/>
            <w:tabs>
              <w:tab w:val="clear" w:pos="8640"/>
              <w:tab w:val="right" w:pos="9360"/>
            </w:tabs>
          </w:pPr>
        </w:p>
        <w:p w:rsidR="00137D90" w:rsidRDefault="008856A6" w:rsidP="009C1E9A">
          <w:pPr>
            <w:pStyle w:val="Footer"/>
            <w:tabs>
              <w:tab w:val="clear" w:pos="8640"/>
              <w:tab w:val="right" w:pos="9360"/>
            </w:tabs>
          </w:pPr>
        </w:p>
      </w:tc>
      <w:tc>
        <w:tcPr>
          <w:tcW w:w="2453" w:type="pct"/>
        </w:tcPr>
        <w:p w:rsidR="00137D90" w:rsidRDefault="008856A6" w:rsidP="009C1E9A">
          <w:pPr>
            <w:pStyle w:val="Footer"/>
            <w:tabs>
              <w:tab w:val="clear" w:pos="8640"/>
              <w:tab w:val="right" w:pos="9360"/>
            </w:tabs>
            <w:jc w:val="right"/>
          </w:pPr>
        </w:p>
      </w:tc>
    </w:tr>
    <w:tr w:rsidR="009779F6" w:rsidTr="009C1E9A">
      <w:trPr>
        <w:cantSplit/>
      </w:trPr>
      <w:tc>
        <w:tcPr>
          <w:tcW w:w="0" w:type="pct"/>
        </w:tcPr>
        <w:p w:rsidR="00EC379B" w:rsidRDefault="008856A6" w:rsidP="009C1E9A">
          <w:pPr>
            <w:pStyle w:val="Footer"/>
            <w:tabs>
              <w:tab w:val="clear" w:pos="8640"/>
              <w:tab w:val="right" w:pos="9360"/>
            </w:tabs>
          </w:pPr>
        </w:p>
      </w:tc>
      <w:tc>
        <w:tcPr>
          <w:tcW w:w="2395" w:type="pct"/>
        </w:tcPr>
        <w:p w:rsidR="00EC379B" w:rsidRPr="009C1E9A" w:rsidRDefault="008856A6" w:rsidP="009C1E9A">
          <w:pPr>
            <w:pStyle w:val="Footer"/>
            <w:tabs>
              <w:tab w:val="clear" w:pos="8640"/>
              <w:tab w:val="right" w:pos="9360"/>
            </w:tabs>
            <w:rPr>
              <w:rFonts w:ascii="Shruti" w:hAnsi="Shruti"/>
              <w:sz w:val="22"/>
            </w:rPr>
          </w:pPr>
          <w:r>
            <w:rPr>
              <w:rFonts w:ascii="Shruti" w:hAnsi="Shruti"/>
              <w:sz w:val="22"/>
            </w:rPr>
            <w:t>85R 29187</w:t>
          </w:r>
        </w:p>
      </w:tc>
      <w:tc>
        <w:tcPr>
          <w:tcW w:w="2453" w:type="pct"/>
        </w:tcPr>
        <w:p w:rsidR="00EC379B" w:rsidRDefault="008856A6" w:rsidP="009C1E9A">
          <w:pPr>
            <w:pStyle w:val="Footer"/>
            <w:tabs>
              <w:tab w:val="clear" w:pos="8640"/>
              <w:tab w:val="right" w:pos="9360"/>
            </w:tabs>
            <w:jc w:val="right"/>
          </w:pPr>
          <w:r>
            <w:fldChar w:fldCharType="begin"/>
          </w:r>
          <w:r>
            <w:instrText xml:space="preserve"> DOCPROPERTY  OTID  \* MERGEFORMAT </w:instrText>
          </w:r>
          <w:r>
            <w:fldChar w:fldCharType="separate"/>
          </w:r>
          <w:r>
            <w:t>17.126.619</w:t>
          </w:r>
          <w:r>
            <w:fldChar w:fldCharType="end"/>
          </w:r>
        </w:p>
      </w:tc>
    </w:tr>
    <w:tr w:rsidR="009779F6" w:rsidTr="009C1E9A">
      <w:trPr>
        <w:cantSplit/>
      </w:trPr>
      <w:tc>
        <w:tcPr>
          <w:tcW w:w="0" w:type="pct"/>
        </w:tcPr>
        <w:p w:rsidR="00EC379B" w:rsidRDefault="008856A6" w:rsidP="009C1E9A">
          <w:pPr>
            <w:pStyle w:val="Footer"/>
            <w:tabs>
              <w:tab w:val="clear" w:pos="4320"/>
              <w:tab w:val="clear" w:pos="8640"/>
              <w:tab w:val="left" w:pos="2865"/>
            </w:tabs>
          </w:pPr>
        </w:p>
      </w:tc>
      <w:tc>
        <w:tcPr>
          <w:tcW w:w="2395" w:type="pct"/>
        </w:tcPr>
        <w:p w:rsidR="00EC379B" w:rsidRPr="009C1E9A" w:rsidRDefault="008856A6" w:rsidP="009C1E9A">
          <w:pPr>
            <w:pStyle w:val="Footer"/>
            <w:tabs>
              <w:tab w:val="clear" w:pos="4320"/>
              <w:tab w:val="clear" w:pos="8640"/>
              <w:tab w:val="left" w:pos="2865"/>
            </w:tabs>
            <w:rPr>
              <w:rFonts w:ascii="Shruti" w:hAnsi="Shruti"/>
              <w:sz w:val="22"/>
            </w:rPr>
          </w:pPr>
          <w:r>
            <w:rPr>
              <w:rFonts w:ascii="Shruti" w:hAnsi="Shruti"/>
              <w:sz w:val="22"/>
            </w:rPr>
            <w:t>Substitute Document Number: 85R 27312</w:t>
          </w:r>
        </w:p>
      </w:tc>
      <w:tc>
        <w:tcPr>
          <w:tcW w:w="2453" w:type="pct"/>
        </w:tcPr>
        <w:p w:rsidR="00EC379B" w:rsidRDefault="008856A6" w:rsidP="006D504F">
          <w:pPr>
            <w:pStyle w:val="Footer"/>
            <w:rPr>
              <w:rStyle w:val="PageNumber"/>
            </w:rPr>
          </w:pPr>
        </w:p>
        <w:p w:rsidR="00EC379B" w:rsidRDefault="008856A6" w:rsidP="009C1E9A">
          <w:pPr>
            <w:pStyle w:val="Footer"/>
            <w:tabs>
              <w:tab w:val="clear" w:pos="8640"/>
              <w:tab w:val="right" w:pos="9360"/>
            </w:tabs>
            <w:jc w:val="right"/>
          </w:pPr>
        </w:p>
      </w:tc>
    </w:tr>
    <w:tr w:rsidR="009779F6" w:rsidTr="009C1E9A">
      <w:trPr>
        <w:cantSplit/>
        <w:trHeight w:val="323"/>
      </w:trPr>
      <w:tc>
        <w:tcPr>
          <w:tcW w:w="0" w:type="pct"/>
          <w:gridSpan w:val="3"/>
        </w:tcPr>
        <w:p w:rsidR="00EC379B" w:rsidRDefault="008856A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856A6" w:rsidP="009C1E9A">
          <w:pPr>
            <w:pStyle w:val="Footer"/>
            <w:tabs>
              <w:tab w:val="clear" w:pos="8640"/>
              <w:tab w:val="right" w:pos="9360"/>
            </w:tabs>
            <w:jc w:val="center"/>
          </w:pPr>
        </w:p>
      </w:tc>
    </w:tr>
  </w:tbl>
  <w:p w:rsidR="00EC379B" w:rsidRPr="00FF6F72" w:rsidRDefault="008856A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A1" w:rsidRDefault="00885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56A6">
      <w:r>
        <w:separator/>
      </w:r>
    </w:p>
  </w:footnote>
  <w:footnote w:type="continuationSeparator" w:id="0">
    <w:p w:rsidR="00000000" w:rsidRDefault="0088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A1" w:rsidRDefault="00885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A1" w:rsidRDefault="00885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A1" w:rsidRDefault="00885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F6"/>
    <w:rsid w:val="008856A6"/>
    <w:rsid w:val="0097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A5E56"/>
    <w:rPr>
      <w:sz w:val="16"/>
      <w:szCs w:val="16"/>
    </w:rPr>
  </w:style>
  <w:style w:type="paragraph" w:styleId="CommentText">
    <w:name w:val="annotation text"/>
    <w:basedOn w:val="Normal"/>
    <w:link w:val="CommentTextChar"/>
    <w:rsid w:val="004A5E56"/>
    <w:rPr>
      <w:sz w:val="20"/>
      <w:szCs w:val="20"/>
    </w:rPr>
  </w:style>
  <w:style w:type="character" w:customStyle="1" w:styleId="CommentTextChar">
    <w:name w:val="Comment Text Char"/>
    <w:basedOn w:val="DefaultParagraphFont"/>
    <w:link w:val="CommentText"/>
    <w:rsid w:val="004A5E56"/>
  </w:style>
  <w:style w:type="paragraph" w:styleId="CommentSubject">
    <w:name w:val="annotation subject"/>
    <w:basedOn w:val="CommentText"/>
    <w:next w:val="CommentText"/>
    <w:link w:val="CommentSubjectChar"/>
    <w:rsid w:val="004A5E56"/>
    <w:rPr>
      <w:b/>
      <w:bCs/>
    </w:rPr>
  </w:style>
  <w:style w:type="character" w:customStyle="1" w:styleId="CommentSubjectChar">
    <w:name w:val="Comment Subject Char"/>
    <w:basedOn w:val="CommentTextChar"/>
    <w:link w:val="CommentSubject"/>
    <w:rsid w:val="004A5E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A5E56"/>
    <w:rPr>
      <w:sz w:val="16"/>
      <w:szCs w:val="16"/>
    </w:rPr>
  </w:style>
  <w:style w:type="paragraph" w:styleId="CommentText">
    <w:name w:val="annotation text"/>
    <w:basedOn w:val="Normal"/>
    <w:link w:val="CommentTextChar"/>
    <w:rsid w:val="004A5E56"/>
    <w:rPr>
      <w:sz w:val="20"/>
      <w:szCs w:val="20"/>
    </w:rPr>
  </w:style>
  <w:style w:type="character" w:customStyle="1" w:styleId="CommentTextChar">
    <w:name w:val="Comment Text Char"/>
    <w:basedOn w:val="DefaultParagraphFont"/>
    <w:link w:val="CommentText"/>
    <w:rsid w:val="004A5E56"/>
  </w:style>
  <w:style w:type="paragraph" w:styleId="CommentSubject">
    <w:name w:val="annotation subject"/>
    <w:basedOn w:val="CommentText"/>
    <w:next w:val="CommentText"/>
    <w:link w:val="CommentSubjectChar"/>
    <w:rsid w:val="004A5E56"/>
    <w:rPr>
      <w:b/>
      <w:bCs/>
    </w:rPr>
  </w:style>
  <w:style w:type="character" w:customStyle="1" w:styleId="CommentSubjectChar">
    <w:name w:val="Comment Subject Char"/>
    <w:basedOn w:val="CommentTextChar"/>
    <w:link w:val="CommentSubject"/>
    <w:rsid w:val="004A5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1112</Words>
  <Characters>5982</Characters>
  <Application>Microsoft Office Word</Application>
  <DocSecurity>4</DocSecurity>
  <Lines>192</Lines>
  <Paragraphs>50</Paragraphs>
  <ScaleCrop>false</ScaleCrop>
  <HeadingPairs>
    <vt:vector size="2" baseType="variant">
      <vt:variant>
        <vt:lpstr>Title</vt:lpstr>
      </vt:variant>
      <vt:variant>
        <vt:i4>1</vt:i4>
      </vt:variant>
    </vt:vector>
  </HeadingPairs>
  <TitlesOfParts>
    <vt:vector size="1" baseType="lpstr">
      <vt:lpstr>BA - HB02627 (Committee Report (Substituted))</vt:lpstr>
    </vt:vector>
  </TitlesOfParts>
  <Company>State of Texas</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29187</dc:subject>
  <dc:creator>State of Texas</dc:creator>
  <dc:description>HB 2627 by Workman-(H)Transportation (Substitute Document Number: 85R 27312)</dc:description>
  <cp:lastModifiedBy>Molly Hoffman-Bricker</cp:lastModifiedBy>
  <cp:revision>2</cp:revision>
  <cp:lastPrinted>2017-05-06T19:42:00Z</cp:lastPrinted>
  <dcterms:created xsi:type="dcterms:W3CDTF">2017-05-08T20:55:00Z</dcterms:created>
  <dcterms:modified xsi:type="dcterms:W3CDTF">2017-05-08T20:55:00Z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17.126.619</vt:lpwstr>
  </property>
</Properties>
</file>