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2F1F" w:rsidTr="00345119">
        <w:tc>
          <w:tcPr>
            <w:tcW w:w="9576" w:type="dxa"/>
            <w:noWrap/>
          </w:tcPr>
          <w:p w:rsidR="008423E4" w:rsidRPr="0022177D" w:rsidRDefault="00DB23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2317" w:rsidP="008423E4">
      <w:pPr>
        <w:jc w:val="center"/>
      </w:pPr>
    </w:p>
    <w:p w:rsidR="008423E4" w:rsidRPr="00B31F0E" w:rsidRDefault="00DB2317" w:rsidP="008423E4"/>
    <w:p w:rsidR="008423E4" w:rsidRPr="00742794" w:rsidRDefault="00DB23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2F1F" w:rsidTr="00345119">
        <w:tc>
          <w:tcPr>
            <w:tcW w:w="9576" w:type="dxa"/>
          </w:tcPr>
          <w:p w:rsidR="008423E4" w:rsidRPr="00861995" w:rsidRDefault="00DB2317" w:rsidP="00345119">
            <w:pPr>
              <w:jc w:val="right"/>
            </w:pPr>
            <w:r>
              <w:t>C.S.H.B. 2650</w:t>
            </w:r>
          </w:p>
        </w:tc>
      </w:tr>
      <w:tr w:rsidR="008F2F1F" w:rsidTr="00345119">
        <w:tc>
          <w:tcPr>
            <w:tcW w:w="9576" w:type="dxa"/>
          </w:tcPr>
          <w:p w:rsidR="008423E4" w:rsidRPr="00861995" w:rsidRDefault="00DB2317" w:rsidP="00F43457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8F2F1F" w:rsidTr="00345119">
        <w:tc>
          <w:tcPr>
            <w:tcW w:w="9576" w:type="dxa"/>
          </w:tcPr>
          <w:p w:rsidR="008423E4" w:rsidRPr="00861995" w:rsidRDefault="00DB2317" w:rsidP="00345119">
            <w:pPr>
              <w:jc w:val="right"/>
            </w:pPr>
            <w:r>
              <w:t>Business &amp; Industry</w:t>
            </w:r>
          </w:p>
        </w:tc>
      </w:tr>
      <w:tr w:rsidR="008F2F1F" w:rsidTr="00345119">
        <w:tc>
          <w:tcPr>
            <w:tcW w:w="9576" w:type="dxa"/>
          </w:tcPr>
          <w:p w:rsidR="008423E4" w:rsidRDefault="00DB231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2317" w:rsidP="008423E4">
      <w:pPr>
        <w:tabs>
          <w:tab w:val="right" w:pos="9360"/>
        </w:tabs>
      </w:pPr>
    </w:p>
    <w:p w:rsidR="008423E4" w:rsidRDefault="00DB2317" w:rsidP="008423E4"/>
    <w:p w:rsidR="008423E4" w:rsidRDefault="00DB23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F2F1F" w:rsidTr="00F43457">
        <w:tc>
          <w:tcPr>
            <w:tcW w:w="9582" w:type="dxa"/>
          </w:tcPr>
          <w:p w:rsidR="008423E4" w:rsidRPr="00A8133F" w:rsidRDefault="00DB2317" w:rsidP="00984D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2317" w:rsidP="00984D77"/>
          <w:p w:rsidR="008423E4" w:rsidRDefault="00DB2317" w:rsidP="00984D77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 xml:space="preserve">certain </w:t>
            </w:r>
            <w:r>
              <w:t xml:space="preserve">deposits </w:t>
            </w:r>
            <w:r>
              <w:t>made by a person to</w:t>
            </w:r>
            <w:r>
              <w:t xml:space="preserve"> join a membership program </w:t>
            </w:r>
            <w:r>
              <w:t xml:space="preserve">should not be treated as </w:t>
            </w:r>
            <w:r>
              <w:t>abandoned personal property under certain conditions</w:t>
            </w:r>
            <w:r>
              <w:t>.</w:t>
            </w:r>
            <w:r>
              <w:t xml:space="preserve"> </w:t>
            </w:r>
            <w:r>
              <w:br/>
            </w:r>
            <w:r>
              <w:t>C.S.</w:t>
            </w:r>
            <w:r>
              <w:t xml:space="preserve">H.B. 2650 seeks </w:t>
            </w:r>
            <w:r>
              <w:t>to implement this change</w:t>
            </w:r>
            <w:r>
              <w:t>.</w:t>
            </w:r>
          </w:p>
          <w:p w:rsidR="0010242D" w:rsidRPr="00E26B13" w:rsidRDefault="00DB2317" w:rsidP="00984D77">
            <w:pPr>
              <w:pStyle w:val="Header"/>
              <w:jc w:val="both"/>
              <w:rPr>
                <w:b/>
              </w:rPr>
            </w:pPr>
          </w:p>
        </w:tc>
      </w:tr>
      <w:tr w:rsidR="008F2F1F" w:rsidTr="00F43457">
        <w:tc>
          <w:tcPr>
            <w:tcW w:w="9582" w:type="dxa"/>
          </w:tcPr>
          <w:p w:rsidR="0017725B" w:rsidRDefault="00DB2317" w:rsidP="00984D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2317" w:rsidP="00984D77">
            <w:pPr>
              <w:rPr>
                <w:b/>
                <w:u w:val="single"/>
              </w:rPr>
            </w:pPr>
          </w:p>
          <w:p w:rsidR="00FF7687" w:rsidRPr="00FF7687" w:rsidRDefault="00DB2317" w:rsidP="00984D77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DB2317" w:rsidP="00984D77">
            <w:pPr>
              <w:rPr>
                <w:b/>
                <w:u w:val="single"/>
              </w:rPr>
            </w:pPr>
          </w:p>
        </w:tc>
      </w:tr>
      <w:tr w:rsidR="008F2F1F" w:rsidTr="00F43457">
        <w:tc>
          <w:tcPr>
            <w:tcW w:w="9582" w:type="dxa"/>
          </w:tcPr>
          <w:p w:rsidR="008423E4" w:rsidRPr="00A8133F" w:rsidRDefault="00DB2317" w:rsidP="00984D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2317" w:rsidP="00984D77"/>
          <w:p w:rsidR="00FF7687" w:rsidRDefault="00DB2317" w:rsidP="00984D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B2317" w:rsidP="00984D77">
            <w:pPr>
              <w:rPr>
                <w:b/>
              </w:rPr>
            </w:pPr>
          </w:p>
        </w:tc>
      </w:tr>
      <w:tr w:rsidR="008F2F1F" w:rsidTr="00F43457">
        <w:tc>
          <w:tcPr>
            <w:tcW w:w="9582" w:type="dxa"/>
          </w:tcPr>
          <w:p w:rsidR="008423E4" w:rsidRPr="00A8133F" w:rsidRDefault="00DB2317" w:rsidP="00984D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2317" w:rsidP="00984D77"/>
          <w:p w:rsidR="008423E4" w:rsidRDefault="00DB2317" w:rsidP="00984D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2650 amends the Property Code to establish that a </w:t>
            </w:r>
            <w:r>
              <w:t xml:space="preserve">membership initiation </w:t>
            </w:r>
            <w:r>
              <w:t xml:space="preserve">deposit </w:t>
            </w:r>
            <w:r>
              <w:t xml:space="preserve">that is </w:t>
            </w:r>
            <w:r>
              <w:t>paid to join a club membership program operated by a business that pr</w:t>
            </w:r>
            <w:r>
              <w:t>ovides a member access to or the use of entertainment, recreation, sports, dining, or social facilities and other related real property</w:t>
            </w:r>
            <w:r>
              <w:t xml:space="preserve"> </w:t>
            </w:r>
            <w:r w:rsidRPr="007B5655">
              <w:t>is not presumed</w:t>
            </w:r>
            <w:r>
              <w:t xml:space="preserve"> </w:t>
            </w:r>
            <w:r>
              <w:t xml:space="preserve">to be </w:t>
            </w:r>
            <w:r w:rsidRPr="007B5655">
              <w:t xml:space="preserve">abandoned </w:t>
            </w:r>
            <w:r>
              <w:t xml:space="preserve">personal property </w:t>
            </w:r>
            <w:r>
              <w:t>if</w:t>
            </w:r>
            <w:r w:rsidRPr="007B5655">
              <w:t xml:space="preserve"> the member </w:t>
            </w:r>
            <w:r>
              <w:t>forfeits the deposit under the terms of an agreement bet</w:t>
            </w:r>
            <w:r>
              <w:t xml:space="preserve">ween the member and the business that sold the membership or </w:t>
            </w:r>
            <w:r>
              <w:t xml:space="preserve">if </w:t>
            </w:r>
            <w:r>
              <w:t xml:space="preserve">the deposit is included as </w:t>
            </w:r>
            <w:r w:rsidRPr="007B5655">
              <w:t>dischar</w:t>
            </w:r>
            <w:r>
              <w:t xml:space="preserve">ge of indebtedness income on the </w:t>
            </w:r>
            <w:r>
              <w:t>federal income tax return of the business that sold the membership.</w:t>
            </w:r>
          </w:p>
          <w:p w:rsidR="008423E4" w:rsidRPr="00835628" w:rsidRDefault="00DB2317" w:rsidP="00984D77">
            <w:pPr>
              <w:rPr>
                <w:b/>
              </w:rPr>
            </w:pPr>
          </w:p>
        </w:tc>
      </w:tr>
      <w:tr w:rsidR="008F2F1F" w:rsidTr="00F43457">
        <w:tc>
          <w:tcPr>
            <w:tcW w:w="9582" w:type="dxa"/>
          </w:tcPr>
          <w:p w:rsidR="008423E4" w:rsidRPr="00A8133F" w:rsidRDefault="00DB2317" w:rsidP="00984D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2317" w:rsidP="00984D77"/>
          <w:p w:rsidR="008423E4" w:rsidRPr="003624F2" w:rsidRDefault="00DB2317" w:rsidP="00984D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2017.</w:t>
            </w:r>
          </w:p>
          <w:p w:rsidR="008423E4" w:rsidRPr="00233FDB" w:rsidRDefault="00DB2317" w:rsidP="00984D77">
            <w:pPr>
              <w:rPr>
                <w:b/>
              </w:rPr>
            </w:pPr>
          </w:p>
        </w:tc>
      </w:tr>
      <w:tr w:rsidR="008F2F1F" w:rsidTr="00F43457">
        <w:tc>
          <w:tcPr>
            <w:tcW w:w="9582" w:type="dxa"/>
          </w:tcPr>
          <w:p w:rsidR="00F43457" w:rsidRDefault="00DB2317" w:rsidP="00984D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7123" w:rsidRDefault="00DB2317" w:rsidP="00984D77">
            <w:pPr>
              <w:jc w:val="both"/>
            </w:pPr>
          </w:p>
          <w:p w:rsidR="00457123" w:rsidRDefault="00DB2317" w:rsidP="00984D77">
            <w:pPr>
              <w:jc w:val="both"/>
            </w:pPr>
            <w:r>
              <w:t>While C.S.H.B. 2650 may differ from the original in minor or nonsubstantive ways, the following comparison is organized and formatted in a manner that indicates the subs</w:t>
            </w:r>
            <w:r>
              <w:t>tantial differences between the introduced and committee substitute versions of the bill.</w:t>
            </w:r>
          </w:p>
          <w:p w:rsidR="00457123" w:rsidRPr="00457123" w:rsidRDefault="00DB2317" w:rsidP="00984D77">
            <w:pPr>
              <w:jc w:val="both"/>
            </w:pPr>
          </w:p>
        </w:tc>
      </w:tr>
      <w:tr w:rsidR="008F2F1F" w:rsidTr="00F43457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8F2F1F" w:rsidTr="00457123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F43457" w:rsidRDefault="00DB2317" w:rsidP="00984D7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F43457" w:rsidRDefault="00DB2317" w:rsidP="00984D7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F2F1F" w:rsidTr="00457123">
              <w:tc>
                <w:tcPr>
                  <w:tcW w:w="4680" w:type="dxa"/>
                  <w:tcMar>
                    <w:right w:w="360" w:type="dxa"/>
                  </w:tcMar>
                </w:tcPr>
                <w:p w:rsidR="00F43457" w:rsidRDefault="00DB2317" w:rsidP="00984D77">
                  <w:pPr>
                    <w:jc w:val="both"/>
                  </w:pPr>
                  <w:r>
                    <w:t>SECTION 1.  Subchapter B, Chapter 72, Property Code, is amended by adding Section 72.1018 to read as follows:</w:t>
                  </w:r>
                </w:p>
                <w:p w:rsidR="00F43457" w:rsidRPr="00457123" w:rsidRDefault="00DB2317" w:rsidP="00984D77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72.1018.  Membership Initiation Payments.  (a)  In this section, "membership </w:t>
                  </w:r>
                  <w:r>
                    <w:rPr>
                      <w:u w:val="single"/>
                    </w:rPr>
                    <w:lastRenderedPageBreak/>
                    <w:t xml:space="preserve">initiation </w:t>
                  </w:r>
                  <w:r w:rsidRPr="00457123">
                    <w:rPr>
                      <w:highlight w:val="lightGray"/>
                      <w:u w:val="single"/>
                    </w:rPr>
                    <w:t>payment</w:t>
                  </w:r>
                  <w:r>
                    <w:rPr>
                      <w:u w:val="single"/>
                    </w:rPr>
                    <w:t xml:space="preserve">" means </w:t>
                  </w:r>
                  <w:r w:rsidRPr="00457123">
                    <w:rPr>
                      <w:highlight w:val="lightGray"/>
                      <w:u w:val="single"/>
                    </w:rPr>
                    <w:t>a payment that:</w:t>
                  </w:r>
                </w:p>
                <w:p w:rsidR="00F43457" w:rsidRPr="00457123" w:rsidRDefault="00DB2317" w:rsidP="00984D77">
                  <w:pPr>
                    <w:jc w:val="both"/>
                    <w:rPr>
                      <w:highlight w:val="lightGray"/>
                    </w:rPr>
                  </w:pPr>
                  <w:r w:rsidRPr="00457123">
                    <w:rPr>
                      <w:highlight w:val="lightGray"/>
                    </w:rPr>
                    <w:t xml:space="preserve">(1)  </w:t>
                  </w:r>
                  <w:r w:rsidRPr="00457123">
                    <w:rPr>
                      <w:highlight w:val="lightGray"/>
                      <w:u w:val="single"/>
                    </w:rPr>
                    <w:t>is paid by a person to join a membership program; and,</w:t>
                  </w:r>
                </w:p>
                <w:p w:rsidR="00F43457" w:rsidRDefault="00DB2317" w:rsidP="00984D77">
                  <w:pPr>
                    <w:jc w:val="both"/>
                    <w:rPr>
                      <w:u w:val="single"/>
                    </w:rPr>
                  </w:pPr>
                  <w:r w:rsidRPr="00457123">
                    <w:rPr>
                      <w:highlight w:val="lightGray"/>
                    </w:rPr>
                    <w:t xml:space="preserve">(2)  </w:t>
                  </w:r>
                  <w:r w:rsidRPr="00457123">
                    <w:rPr>
                      <w:highlight w:val="lightGray"/>
                      <w:u w:val="single"/>
                    </w:rPr>
                    <w:t>may be refundable under the terms of a membership agreement.</w:t>
                  </w:r>
                </w:p>
                <w:p w:rsidR="00457123" w:rsidRDefault="00DB2317" w:rsidP="00984D77">
                  <w:pPr>
                    <w:jc w:val="both"/>
                    <w:rPr>
                      <w:u w:val="single"/>
                    </w:rPr>
                  </w:pPr>
                </w:p>
                <w:p w:rsidR="00457123" w:rsidRDefault="00DB2317" w:rsidP="00984D77">
                  <w:pPr>
                    <w:jc w:val="both"/>
                  </w:pPr>
                </w:p>
                <w:p w:rsidR="00F43457" w:rsidRPr="00462732" w:rsidRDefault="00DB2317" w:rsidP="00984D7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</w:t>
                  </w:r>
                  <w:r>
                    <w:rPr>
                      <w:u w:val="single"/>
                    </w:rPr>
                    <w:t xml:space="preserve"> A membership initiation </w:t>
                  </w:r>
                  <w:r w:rsidRPr="00457123">
                    <w:rPr>
                      <w:highlight w:val="lightGray"/>
                      <w:u w:val="single"/>
                    </w:rPr>
                    <w:t>payment</w:t>
                  </w:r>
                  <w:r>
                    <w:rPr>
                      <w:u w:val="single"/>
                    </w:rPr>
                    <w:t xml:space="preserve"> is not presumed abandoned </w:t>
                  </w:r>
                  <w:r w:rsidRPr="00457123">
                    <w:rPr>
                      <w:highlight w:val="lightGray"/>
                      <w:u w:val="single"/>
                    </w:rPr>
                    <w:t>under this chapter</w:t>
                  </w:r>
                  <w:r>
                    <w:rPr>
                      <w:u w:val="single"/>
                    </w:rPr>
                    <w:t xml:space="preserve"> </w:t>
                  </w:r>
                  <w:r w:rsidRPr="00462732">
                    <w:rPr>
                      <w:highlight w:val="lightGray"/>
                      <w:u w:val="single"/>
                    </w:rPr>
                    <w:t>when the member has not forfeited the refund and the person receiving the membership initiation payment incurs</w:t>
                  </w:r>
                  <w:r>
                    <w:rPr>
                      <w:u w:val="single"/>
                    </w:rPr>
                    <w:t xml:space="preserve"> </w:t>
                  </w:r>
                  <w:r w:rsidRPr="00462732">
                    <w:rPr>
                      <w:highlight w:val="lightGray"/>
                      <w:u w:val="single"/>
                    </w:rPr>
                    <w:t>discharge of indebtedness income on its state and/or federal tax re</w:t>
                  </w:r>
                  <w:r w:rsidRPr="00462732">
                    <w:rPr>
                      <w:highlight w:val="lightGray"/>
                      <w:u w:val="single"/>
                    </w:rPr>
                    <w:t>turns when due.</w:t>
                  </w:r>
                </w:p>
                <w:p w:rsidR="00F43457" w:rsidRDefault="00DB2317" w:rsidP="00984D7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43457" w:rsidRDefault="00DB2317" w:rsidP="00984D77">
                  <w:pPr>
                    <w:jc w:val="both"/>
                  </w:pPr>
                  <w:r>
                    <w:lastRenderedPageBreak/>
                    <w:t>SECTION 1.  Subchapter B, Chapter 72, Property Code, is amended by adding Section 72.1018 to read as follows:</w:t>
                  </w:r>
                </w:p>
                <w:p w:rsidR="00F43457" w:rsidRDefault="00DB2317" w:rsidP="00984D77">
                  <w:pPr>
                    <w:jc w:val="both"/>
                  </w:pPr>
                  <w:r>
                    <w:rPr>
                      <w:u w:val="single"/>
                    </w:rPr>
                    <w:t xml:space="preserve">Sec. 72.1018.  MEMBERSHIP INITIATION DEPOSITS.  (a)  In this </w:t>
                  </w:r>
                  <w:r>
                    <w:rPr>
                      <w:u w:val="single"/>
                    </w:rPr>
                    <w:lastRenderedPageBreak/>
                    <w:t xml:space="preserve">section, "membership initiation </w:t>
                  </w:r>
                  <w:r w:rsidRPr="00457123">
                    <w:rPr>
                      <w:highlight w:val="lightGray"/>
                      <w:u w:val="single"/>
                    </w:rPr>
                    <w:t>deposit</w:t>
                  </w:r>
                  <w:r>
                    <w:rPr>
                      <w:u w:val="single"/>
                    </w:rPr>
                    <w:t xml:space="preserve">" </w:t>
                  </w:r>
                  <w:r w:rsidRPr="00462732">
                    <w:rPr>
                      <w:u w:val="single"/>
                    </w:rPr>
                    <w:t xml:space="preserve">means </w:t>
                  </w:r>
                  <w:r w:rsidRPr="00457123">
                    <w:rPr>
                      <w:highlight w:val="lightGray"/>
                      <w:u w:val="single"/>
                    </w:rPr>
                    <w:t>an amount of money pa</w:t>
                  </w:r>
                  <w:r w:rsidRPr="00457123">
                    <w:rPr>
                      <w:highlight w:val="lightGray"/>
                      <w:u w:val="single"/>
                    </w:rPr>
                    <w:t>id to join a club membership program operated by a business that provides a member access to or the use of entertainment, recreation, sports, dining, or social facilities and other related real property</w:t>
                  </w:r>
                  <w:r>
                    <w:rPr>
                      <w:u w:val="single"/>
                    </w:rPr>
                    <w:t>.</w:t>
                  </w:r>
                </w:p>
                <w:p w:rsidR="00F43457" w:rsidRDefault="00DB2317" w:rsidP="00984D77">
                  <w:pPr>
                    <w:jc w:val="both"/>
                  </w:pPr>
                  <w:r>
                    <w:rPr>
                      <w:u w:val="single"/>
                    </w:rPr>
                    <w:t xml:space="preserve">(b)  A membership initiation </w:t>
                  </w:r>
                  <w:r w:rsidRPr="00457123">
                    <w:rPr>
                      <w:highlight w:val="lightGray"/>
                      <w:u w:val="single"/>
                    </w:rPr>
                    <w:t>deposit</w:t>
                  </w:r>
                  <w:r>
                    <w:rPr>
                      <w:u w:val="single"/>
                    </w:rPr>
                    <w:t xml:space="preserve"> is not presumed</w:t>
                  </w:r>
                  <w:r>
                    <w:rPr>
                      <w:u w:val="single"/>
                    </w:rPr>
                    <w:t xml:space="preserve"> </w:t>
                  </w:r>
                  <w:r w:rsidRPr="00462732">
                    <w:rPr>
                      <w:u w:val="single"/>
                    </w:rPr>
                    <w:t>abandoned if:</w:t>
                  </w:r>
                </w:p>
                <w:p w:rsidR="00F43457" w:rsidRPr="00462732" w:rsidRDefault="00DB2317" w:rsidP="00984D77">
                  <w:pPr>
                    <w:jc w:val="both"/>
                    <w:rPr>
                      <w:highlight w:val="lightGray"/>
                    </w:rPr>
                  </w:pPr>
                  <w:r w:rsidRPr="00462732">
                    <w:rPr>
                      <w:highlight w:val="lightGray"/>
                      <w:u w:val="single"/>
                    </w:rPr>
                    <w:t>(1)  the member forfeits the deposit under the terms of an agreement between the member and the business that sold the membership; or</w:t>
                  </w:r>
                </w:p>
                <w:p w:rsidR="00F43457" w:rsidRDefault="00DB2317" w:rsidP="00984D77">
                  <w:pPr>
                    <w:jc w:val="both"/>
                  </w:pPr>
                  <w:r w:rsidRPr="00462732">
                    <w:rPr>
                      <w:highlight w:val="lightGray"/>
                      <w:u w:val="single"/>
                    </w:rPr>
                    <w:t>(2)  the deposit is included as discharge of indebtedness income on the federal income tax return of the bu</w:t>
                  </w:r>
                  <w:r w:rsidRPr="00462732">
                    <w:rPr>
                      <w:highlight w:val="lightGray"/>
                      <w:u w:val="single"/>
                    </w:rPr>
                    <w:t xml:space="preserve">siness </w:t>
                  </w:r>
                  <w:r w:rsidRPr="0018647D">
                    <w:rPr>
                      <w:highlight w:val="lightGray"/>
                      <w:u w:val="single"/>
                    </w:rPr>
                    <w:t>that sold the membership.</w:t>
                  </w:r>
                </w:p>
                <w:p w:rsidR="00F43457" w:rsidRDefault="00DB2317" w:rsidP="00984D77">
                  <w:pPr>
                    <w:jc w:val="both"/>
                  </w:pPr>
                </w:p>
              </w:tc>
            </w:tr>
            <w:tr w:rsidR="008F2F1F" w:rsidTr="00457123">
              <w:tc>
                <w:tcPr>
                  <w:tcW w:w="4680" w:type="dxa"/>
                  <w:tcMar>
                    <w:right w:w="360" w:type="dxa"/>
                  </w:tcMar>
                </w:tcPr>
                <w:p w:rsidR="00F43457" w:rsidRDefault="00DB2317" w:rsidP="00984D77">
                  <w:pPr>
                    <w:jc w:val="both"/>
                  </w:pPr>
                  <w:r>
                    <w:lastRenderedPageBreak/>
                    <w:t xml:space="preserve">SECTION 2.  EFFECTIVE DATE.  This Act takes effect immediately if it receives a vote of two-thirds of all the members elected to each house, as provided by Section 39, Article III, Texas Constitution.  If this Act does </w:t>
                  </w:r>
                  <w:r>
                    <w:t>not receive the vote necessary for immediate effect, this Act takes effect September 1, 2017.</w:t>
                  </w:r>
                </w:p>
                <w:p w:rsidR="00F43457" w:rsidRDefault="00DB2317" w:rsidP="00984D7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43457" w:rsidRDefault="00DB2317" w:rsidP="00984D77">
                  <w:pPr>
                    <w:jc w:val="both"/>
                  </w:pPr>
                  <w:r>
                    <w:t xml:space="preserve">SECTION 2.  </w:t>
                  </w:r>
                  <w:r>
                    <w:t xml:space="preserve">Substantially the same as introduced version. </w:t>
                  </w:r>
                </w:p>
                <w:p w:rsidR="00F43457" w:rsidRDefault="00DB2317" w:rsidP="00984D77">
                  <w:pPr>
                    <w:jc w:val="both"/>
                  </w:pPr>
                </w:p>
              </w:tc>
            </w:tr>
          </w:tbl>
          <w:p w:rsidR="00F43457" w:rsidRDefault="00DB2317" w:rsidP="00984D77"/>
          <w:p w:rsidR="00F43457" w:rsidRPr="009C1E9A" w:rsidRDefault="00DB2317" w:rsidP="00984D77">
            <w:pPr>
              <w:rPr>
                <w:b/>
                <w:u w:val="single"/>
              </w:rPr>
            </w:pPr>
          </w:p>
        </w:tc>
      </w:tr>
    </w:tbl>
    <w:p w:rsidR="004108C3" w:rsidRPr="008423E4" w:rsidRDefault="00DB231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317">
      <w:r>
        <w:separator/>
      </w:r>
    </w:p>
  </w:endnote>
  <w:endnote w:type="continuationSeparator" w:id="0">
    <w:p w:rsidR="00000000" w:rsidRDefault="00D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2F1F" w:rsidTr="009C1E9A">
      <w:trPr>
        <w:cantSplit/>
      </w:trPr>
      <w:tc>
        <w:tcPr>
          <w:tcW w:w="0" w:type="pct"/>
        </w:tcPr>
        <w:p w:rsidR="00137D90" w:rsidRDefault="00DB23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23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23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23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23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F1F" w:rsidTr="009C1E9A">
      <w:trPr>
        <w:cantSplit/>
      </w:trPr>
      <w:tc>
        <w:tcPr>
          <w:tcW w:w="0" w:type="pct"/>
        </w:tcPr>
        <w:p w:rsidR="00EC379B" w:rsidRDefault="00DB23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23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23425</w:t>
          </w:r>
        </w:p>
      </w:tc>
      <w:tc>
        <w:tcPr>
          <w:tcW w:w="2453" w:type="pct"/>
        </w:tcPr>
        <w:p w:rsidR="00EC379B" w:rsidRDefault="00DB23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17.103.1635</w:t>
          </w:r>
          <w:r>
            <w:fldChar w:fldCharType="end"/>
          </w:r>
        </w:p>
      </w:tc>
    </w:tr>
    <w:tr w:rsidR="008F2F1F" w:rsidTr="009C1E9A">
      <w:trPr>
        <w:cantSplit/>
      </w:trPr>
      <w:tc>
        <w:tcPr>
          <w:tcW w:w="0" w:type="pct"/>
        </w:tcPr>
        <w:p w:rsidR="00EC379B" w:rsidRDefault="00DB23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23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20164</w:t>
          </w:r>
        </w:p>
      </w:tc>
      <w:tc>
        <w:tcPr>
          <w:tcW w:w="2453" w:type="pct"/>
        </w:tcPr>
        <w:p w:rsidR="00EC379B" w:rsidRDefault="00DB2317" w:rsidP="006D504F">
          <w:pPr>
            <w:pStyle w:val="Footer"/>
            <w:rPr>
              <w:rStyle w:val="PageNumber"/>
            </w:rPr>
          </w:pPr>
        </w:p>
        <w:p w:rsidR="00EC379B" w:rsidRDefault="00DB23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F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23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23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23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317">
      <w:r>
        <w:separator/>
      </w:r>
    </w:p>
  </w:footnote>
  <w:footnote w:type="continuationSeparator" w:id="0">
    <w:p w:rsidR="00000000" w:rsidRDefault="00DB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F"/>
    <w:rsid w:val="008F2F1F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7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687"/>
  </w:style>
  <w:style w:type="paragraph" w:styleId="CommentSubject">
    <w:name w:val="annotation subject"/>
    <w:basedOn w:val="CommentText"/>
    <w:next w:val="CommentText"/>
    <w:link w:val="CommentSubjectChar"/>
    <w:rsid w:val="00FF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7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687"/>
  </w:style>
  <w:style w:type="paragraph" w:styleId="CommentSubject">
    <w:name w:val="annotation subject"/>
    <w:basedOn w:val="CommentText"/>
    <w:next w:val="CommentText"/>
    <w:link w:val="CommentSubjectChar"/>
    <w:rsid w:val="00FF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3083</Characters>
  <Application>Microsoft Office Word</Application>
  <DocSecurity>4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HB02650 (Committee Report (Substituted))</vt:lpstr>
    </vt:vector>
  </TitlesOfParts>
  <Company>State of Texas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23425</dc:subject>
  <dc:creator>State of Texas</dc:creator>
  <dc:description>HB 2650 by Villalba-(H)Business &amp; Industry (Substitute Document Number: 85R 20164)</dc:description>
  <cp:lastModifiedBy>Brianna Weis</cp:lastModifiedBy>
  <cp:revision>2</cp:revision>
  <cp:lastPrinted>2017-04-06T20:06:00Z</cp:lastPrinted>
  <dcterms:created xsi:type="dcterms:W3CDTF">2017-04-18T22:33:00Z</dcterms:created>
  <dcterms:modified xsi:type="dcterms:W3CDTF">2017-04-18T22:33:00Z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17.103.1635</vt:lpwstr>
  </property>
</Properties>
</file>