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2649F" w:rsidTr="00345119">
        <w:tc>
          <w:tcPr>
            <w:tcW w:w="9576" w:type="dxa"/>
            <w:noWrap/>
          </w:tcPr>
          <w:p w:rsidR="008423E4" w:rsidRPr="0022177D" w:rsidRDefault="00992834" w:rsidP="00345119">
            <w:pPr>
              <w:pStyle w:val="Heading1"/>
            </w:pPr>
            <w:bookmarkStart w:id="0" w:name="_GoBack"/>
            <w:bookmarkEnd w:id="0"/>
            <w:r w:rsidRPr="00631897">
              <w:t>BILL ANALYSIS</w:t>
            </w:r>
          </w:p>
        </w:tc>
      </w:tr>
    </w:tbl>
    <w:p w:rsidR="008423E4" w:rsidRPr="0022177D" w:rsidRDefault="00992834" w:rsidP="008423E4">
      <w:pPr>
        <w:jc w:val="center"/>
      </w:pPr>
    </w:p>
    <w:p w:rsidR="008423E4" w:rsidRPr="00B31F0E" w:rsidRDefault="00992834" w:rsidP="008423E4"/>
    <w:p w:rsidR="008423E4" w:rsidRPr="00742794" w:rsidRDefault="00992834" w:rsidP="008423E4">
      <w:pPr>
        <w:tabs>
          <w:tab w:val="right" w:pos="9360"/>
        </w:tabs>
      </w:pPr>
    </w:p>
    <w:tbl>
      <w:tblPr>
        <w:tblW w:w="0" w:type="auto"/>
        <w:tblLayout w:type="fixed"/>
        <w:tblLook w:val="01E0" w:firstRow="1" w:lastRow="1" w:firstColumn="1" w:lastColumn="1" w:noHBand="0" w:noVBand="0"/>
      </w:tblPr>
      <w:tblGrid>
        <w:gridCol w:w="9576"/>
      </w:tblGrid>
      <w:tr w:rsidR="00A2649F" w:rsidTr="00345119">
        <w:tc>
          <w:tcPr>
            <w:tcW w:w="9576" w:type="dxa"/>
          </w:tcPr>
          <w:p w:rsidR="008423E4" w:rsidRPr="00861995" w:rsidRDefault="00992834" w:rsidP="00345119">
            <w:pPr>
              <w:jc w:val="right"/>
            </w:pPr>
            <w:r>
              <w:t>H.B. 2668</w:t>
            </w:r>
          </w:p>
        </w:tc>
      </w:tr>
      <w:tr w:rsidR="00A2649F" w:rsidTr="00345119">
        <w:tc>
          <w:tcPr>
            <w:tcW w:w="9576" w:type="dxa"/>
          </w:tcPr>
          <w:p w:rsidR="008423E4" w:rsidRPr="00861995" w:rsidRDefault="00992834" w:rsidP="005301FF">
            <w:pPr>
              <w:jc w:val="right"/>
            </w:pPr>
            <w:r>
              <w:t xml:space="preserve">By: </w:t>
            </w:r>
            <w:r>
              <w:t>Wray</w:t>
            </w:r>
          </w:p>
        </w:tc>
      </w:tr>
      <w:tr w:rsidR="00A2649F" w:rsidTr="00345119">
        <w:tc>
          <w:tcPr>
            <w:tcW w:w="9576" w:type="dxa"/>
          </w:tcPr>
          <w:p w:rsidR="008423E4" w:rsidRPr="00861995" w:rsidRDefault="00992834" w:rsidP="00345119">
            <w:pPr>
              <w:jc w:val="right"/>
            </w:pPr>
            <w:r>
              <w:t>Business &amp; Industry</w:t>
            </w:r>
          </w:p>
        </w:tc>
      </w:tr>
      <w:tr w:rsidR="00A2649F" w:rsidTr="00345119">
        <w:tc>
          <w:tcPr>
            <w:tcW w:w="9576" w:type="dxa"/>
          </w:tcPr>
          <w:p w:rsidR="008423E4" w:rsidRDefault="00992834" w:rsidP="00345119">
            <w:pPr>
              <w:jc w:val="right"/>
            </w:pPr>
            <w:r>
              <w:t>Committee Report (Unamended)</w:t>
            </w:r>
          </w:p>
        </w:tc>
      </w:tr>
    </w:tbl>
    <w:p w:rsidR="008423E4" w:rsidRDefault="00992834" w:rsidP="008423E4">
      <w:pPr>
        <w:tabs>
          <w:tab w:val="right" w:pos="9360"/>
        </w:tabs>
      </w:pPr>
    </w:p>
    <w:p w:rsidR="008423E4" w:rsidRDefault="00992834" w:rsidP="008423E4"/>
    <w:p w:rsidR="008423E4" w:rsidRDefault="00992834" w:rsidP="008423E4"/>
    <w:tbl>
      <w:tblPr>
        <w:tblW w:w="0" w:type="auto"/>
        <w:tblCellMar>
          <w:left w:w="115" w:type="dxa"/>
          <w:right w:w="115" w:type="dxa"/>
        </w:tblCellMar>
        <w:tblLook w:val="01E0" w:firstRow="1" w:lastRow="1" w:firstColumn="1" w:lastColumn="1" w:noHBand="0" w:noVBand="0"/>
      </w:tblPr>
      <w:tblGrid>
        <w:gridCol w:w="9576"/>
      </w:tblGrid>
      <w:tr w:rsidR="00A2649F" w:rsidTr="00345119">
        <w:tc>
          <w:tcPr>
            <w:tcW w:w="9576" w:type="dxa"/>
          </w:tcPr>
          <w:p w:rsidR="008423E4" w:rsidRPr="00A8133F" w:rsidRDefault="00992834" w:rsidP="009176A7">
            <w:pPr>
              <w:rPr>
                <w:b/>
              </w:rPr>
            </w:pPr>
            <w:r w:rsidRPr="009C1E9A">
              <w:rPr>
                <w:b/>
                <w:u w:val="single"/>
              </w:rPr>
              <w:t>BACKGROUND AND PURPOSE</w:t>
            </w:r>
            <w:r>
              <w:rPr>
                <w:b/>
              </w:rPr>
              <w:t xml:space="preserve"> </w:t>
            </w:r>
          </w:p>
          <w:p w:rsidR="008423E4" w:rsidRDefault="00992834" w:rsidP="009176A7"/>
          <w:p w:rsidR="008423E4" w:rsidRDefault="00992834" w:rsidP="009176A7">
            <w:pPr>
              <w:pStyle w:val="Header"/>
              <w:tabs>
                <w:tab w:val="clear" w:pos="4320"/>
                <w:tab w:val="clear" w:pos="8640"/>
              </w:tabs>
              <w:jc w:val="both"/>
            </w:pPr>
            <w:r w:rsidRPr="005301FF">
              <w:t xml:space="preserve">Interested parties note </w:t>
            </w:r>
            <w:r>
              <w:t>a problem in</w:t>
            </w:r>
            <w:r>
              <w:t xml:space="preserve"> which</w:t>
            </w:r>
            <w:r>
              <w:t xml:space="preserve"> </w:t>
            </w:r>
            <w:r>
              <w:t xml:space="preserve">parties entitled to a retainage for certain construction projects are not paid that retainage </w:t>
            </w:r>
            <w:r>
              <w:t>due to a foreclosure of the loan financing the construction</w:t>
            </w:r>
            <w:r w:rsidRPr="005301FF">
              <w:t xml:space="preserve">. H.B. 2668 </w:t>
            </w:r>
            <w:r>
              <w:t xml:space="preserve">seeks to address this problem by </w:t>
            </w:r>
            <w:r w:rsidRPr="005301FF">
              <w:t>protect</w:t>
            </w:r>
            <w:r>
              <w:t>ing the retainage</w:t>
            </w:r>
            <w:r w:rsidRPr="005301FF">
              <w:t xml:space="preserve"> in a similar fashion as the lender protects its construction loan.</w:t>
            </w:r>
          </w:p>
          <w:p w:rsidR="008423E4" w:rsidRPr="00E26B13" w:rsidRDefault="00992834" w:rsidP="009176A7">
            <w:pPr>
              <w:rPr>
                <w:b/>
              </w:rPr>
            </w:pPr>
          </w:p>
        </w:tc>
      </w:tr>
      <w:tr w:rsidR="00A2649F" w:rsidTr="00345119">
        <w:tc>
          <w:tcPr>
            <w:tcW w:w="9576" w:type="dxa"/>
          </w:tcPr>
          <w:p w:rsidR="0017725B" w:rsidRDefault="00992834" w:rsidP="009176A7">
            <w:pPr>
              <w:rPr>
                <w:b/>
                <w:u w:val="single"/>
              </w:rPr>
            </w:pPr>
            <w:r>
              <w:rPr>
                <w:b/>
                <w:u w:val="single"/>
              </w:rPr>
              <w:t>CRIMINAL JUSTICE IMPACT</w:t>
            </w:r>
          </w:p>
          <w:p w:rsidR="0017725B" w:rsidRDefault="00992834" w:rsidP="009176A7">
            <w:pPr>
              <w:rPr>
                <w:b/>
                <w:u w:val="single"/>
              </w:rPr>
            </w:pPr>
          </w:p>
          <w:p w:rsidR="001E5C50" w:rsidRPr="001E5C50" w:rsidRDefault="00992834" w:rsidP="009176A7">
            <w:pPr>
              <w:jc w:val="both"/>
            </w:pPr>
            <w:r>
              <w:t>It is the committee's opinion tha</w:t>
            </w:r>
            <w:r>
              <w:t>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92834" w:rsidP="009176A7">
            <w:pPr>
              <w:rPr>
                <w:b/>
                <w:u w:val="single"/>
              </w:rPr>
            </w:pPr>
          </w:p>
        </w:tc>
      </w:tr>
      <w:tr w:rsidR="00A2649F" w:rsidTr="00345119">
        <w:tc>
          <w:tcPr>
            <w:tcW w:w="9576" w:type="dxa"/>
          </w:tcPr>
          <w:p w:rsidR="008423E4" w:rsidRPr="00A8133F" w:rsidRDefault="00992834" w:rsidP="009176A7">
            <w:pPr>
              <w:rPr>
                <w:b/>
              </w:rPr>
            </w:pPr>
            <w:r w:rsidRPr="009C1E9A">
              <w:rPr>
                <w:b/>
                <w:u w:val="single"/>
              </w:rPr>
              <w:t>RULEMAKING AUTH</w:t>
            </w:r>
            <w:r w:rsidRPr="009C1E9A">
              <w:rPr>
                <w:b/>
                <w:u w:val="single"/>
              </w:rPr>
              <w:t>ORITY</w:t>
            </w:r>
            <w:r>
              <w:rPr>
                <w:b/>
              </w:rPr>
              <w:t xml:space="preserve"> </w:t>
            </w:r>
          </w:p>
          <w:p w:rsidR="008423E4" w:rsidRDefault="00992834" w:rsidP="009176A7"/>
          <w:p w:rsidR="001E5C50" w:rsidRDefault="00992834" w:rsidP="009176A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92834" w:rsidP="009176A7">
            <w:pPr>
              <w:rPr>
                <w:b/>
              </w:rPr>
            </w:pPr>
          </w:p>
        </w:tc>
      </w:tr>
      <w:tr w:rsidR="00A2649F" w:rsidTr="00345119">
        <w:tc>
          <w:tcPr>
            <w:tcW w:w="9576" w:type="dxa"/>
          </w:tcPr>
          <w:p w:rsidR="008423E4" w:rsidRPr="00A8133F" w:rsidRDefault="00992834" w:rsidP="009176A7">
            <w:pPr>
              <w:rPr>
                <w:b/>
              </w:rPr>
            </w:pPr>
            <w:r w:rsidRPr="009C1E9A">
              <w:rPr>
                <w:b/>
                <w:u w:val="single"/>
              </w:rPr>
              <w:t>ANALYSIS</w:t>
            </w:r>
            <w:r>
              <w:rPr>
                <w:b/>
              </w:rPr>
              <w:t xml:space="preserve"> </w:t>
            </w:r>
          </w:p>
          <w:p w:rsidR="008423E4" w:rsidRDefault="00992834" w:rsidP="009176A7"/>
          <w:p w:rsidR="008423E4" w:rsidRDefault="00992834" w:rsidP="009176A7">
            <w:pPr>
              <w:pStyle w:val="Header"/>
              <w:jc w:val="both"/>
            </w:pPr>
            <w:r>
              <w:t xml:space="preserve">H.B. 2668 amends the Property Code to establish that a </w:t>
            </w:r>
            <w:r w:rsidRPr="001C7392">
              <w:t>lien</w:t>
            </w:r>
            <w:r w:rsidRPr="001C7392">
              <w:t xml:space="preserve"> for retained funds withheld from the original contractor</w:t>
            </w:r>
            <w:r>
              <w:t>, other than funds retained under a contract for construction or repair of a single-family house or a duplex used for residential purposes,</w:t>
            </w:r>
            <w:r w:rsidRPr="001C7392">
              <w:t xml:space="preserve"> that is perfected</w:t>
            </w:r>
            <w:r>
              <w:t xml:space="preserve"> under statutory provisions relating to a </w:t>
            </w:r>
            <w:r w:rsidRPr="001C7392">
              <w:t>mechanic's, contractor's, or materialman's lien</w:t>
            </w:r>
            <w:r>
              <w:t xml:space="preserve"> </w:t>
            </w:r>
            <w:r w:rsidRPr="001C7392">
              <w:t>has equal priority with a lien of a person with whom the owner has entered into a loan or financing agreement to fund the construction of an improvement of real property that is secured by a lien on the prope</w:t>
            </w:r>
            <w:r w:rsidRPr="001C7392">
              <w:t>rty or improvement, unless a preference for the retained funds is provided by other law.</w:t>
            </w:r>
            <w:r>
              <w:t xml:space="preserve"> The bill </w:t>
            </w:r>
            <w:r>
              <w:t>excepts from</w:t>
            </w:r>
            <w:r>
              <w:t xml:space="preserve"> </w:t>
            </w:r>
            <w:r>
              <w:t>this</w:t>
            </w:r>
            <w:r>
              <w:t xml:space="preserve"> priorit</w:t>
            </w:r>
            <w:r>
              <w:t>ization</w:t>
            </w:r>
            <w:r>
              <w:t xml:space="preserve"> </w:t>
            </w:r>
            <w:r w:rsidRPr="001C7392">
              <w:t>retained funds that have been paid to the original contractor.</w:t>
            </w:r>
            <w:r>
              <w:t xml:space="preserve"> The bill </w:t>
            </w:r>
            <w:r>
              <w:t xml:space="preserve">makes </w:t>
            </w:r>
            <w:r>
              <w:t>a waiver or release of th</w:t>
            </w:r>
            <w:r>
              <w:t>is</w:t>
            </w:r>
            <w:r>
              <w:t xml:space="preserve"> priority </w:t>
            </w:r>
            <w:r>
              <w:t>unenforcea</w:t>
            </w:r>
            <w:r>
              <w:t xml:space="preserve">ble </w:t>
            </w:r>
            <w:r>
              <w:t>unless the wai</w:t>
            </w:r>
            <w:r>
              <w:t xml:space="preserve">ver or release is contained in </w:t>
            </w:r>
            <w:r>
              <w:t>an accord and satisfaction of an ide</w:t>
            </w:r>
            <w:r>
              <w:t xml:space="preserve">ntified dispute, </w:t>
            </w:r>
            <w:r>
              <w:t xml:space="preserve">an agreement concerning an action pending in a </w:t>
            </w:r>
            <w:r>
              <w:t>court or arbitration proceeding,</w:t>
            </w:r>
            <w:r>
              <w:t xml:space="preserve"> or an agreement that is executed after an affidavit claiming a lien for re</w:t>
            </w:r>
            <w:r>
              <w:t>tained funds has been filed.</w:t>
            </w:r>
            <w:r>
              <w:t xml:space="preserve"> </w:t>
            </w:r>
          </w:p>
          <w:p w:rsidR="00A15C05" w:rsidRDefault="00992834" w:rsidP="009176A7">
            <w:pPr>
              <w:pStyle w:val="Header"/>
              <w:jc w:val="both"/>
            </w:pPr>
          </w:p>
          <w:p w:rsidR="005470B3" w:rsidRDefault="00992834" w:rsidP="009176A7">
            <w:pPr>
              <w:pStyle w:val="Header"/>
              <w:jc w:val="both"/>
            </w:pPr>
            <w:r>
              <w:t xml:space="preserve">H.B. 2668 </w:t>
            </w:r>
            <w:r>
              <w:t xml:space="preserve">establishes that </w:t>
            </w:r>
            <w:r>
              <w:t xml:space="preserve">the lien for retained funds under statutory provisions relating to a </w:t>
            </w:r>
            <w:r w:rsidRPr="001C7392">
              <w:t>mechanic's, contractor's, or materialman's lien</w:t>
            </w:r>
            <w:r>
              <w:t xml:space="preserve"> </w:t>
            </w:r>
            <w:r>
              <w:t xml:space="preserve">does not attach </w:t>
            </w:r>
            <w:r>
              <w:t>to the owner's property if, before withholding retained funds fro</w:t>
            </w:r>
            <w:r>
              <w:t xml:space="preserve">m the original contractor, the owner furnishes and files a bond </w:t>
            </w:r>
            <w:r>
              <w:t>as provided by the bill</w:t>
            </w:r>
            <w:r>
              <w:t xml:space="preserve">. The bill requires </w:t>
            </w:r>
            <w:r>
              <w:t xml:space="preserve">such </w:t>
            </w:r>
            <w:r>
              <w:t xml:space="preserve">a bond to </w:t>
            </w:r>
            <w:r>
              <w:t xml:space="preserve">meet the following conditions: </w:t>
            </w:r>
            <w:r>
              <w:t>be in a penal sum at least equal to the total of 10 percent of the original contract amount and the les</w:t>
            </w:r>
            <w:r>
              <w:t xml:space="preserve">ser of 10 percent of the normal and usual extras or 1.5 percent </w:t>
            </w:r>
            <w:r>
              <w:t>of the original contract amount</w:t>
            </w:r>
            <w:r>
              <w:t>;</w:t>
            </w:r>
            <w:r>
              <w:t xml:space="preserve"> be executed by the owner as principal</w:t>
            </w:r>
            <w:r>
              <w:t xml:space="preserve"> and a corporate surety authorized to execute surety bonds in </w:t>
            </w:r>
            <w:r>
              <w:t>Texas</w:t>
            </w:r>
            <w:r>
              <w:t xml:space="preserve"> under </w:t>
            </w:r>
            <w:r>
              <w:t>applicable provisions of the Insurance Code;</w:t>
            </w:r>
            <w:r>
              <w:t xml:space="preserve"> </w:t>
            </w:r>
            <w:r>
              <w:t xml:space="preserve">be </w:t>
            </w:r>
            <w:r>
              <w:t>conditioned on prompt payment of retained funds owed for all labor, subcontracts, materials, and specially fabricated materials furnished by any person to accomplish work requ</w:t>
            </w:r>
            <w:r>
              <w:t>ired under an original contract</w:t>
            </w:r>
            <w:r>
              <w:t>;</w:t>
            </w:r>
            <w:r>
              <w:t xml:space="preserve"> be in favor of each claimant who is due such pro</w:t>
            </w:r>
            <w:r>
              <w:t>mpt payment</w:t>
            </w:r>
            <w:r>
              <w:t>;</w:t>
            </w:r>
            <w:r>
              <w:t xml:space="preserve"> </w:t>
            </w:r>
            <w:r>
              <w:t>and clearly and prominently display on the bond o</w:t>
            </w:r>
            <w:r>
              <w:t>r on an attachment to the bond</w:t>
            </w:r>
            <w:r>
              <w:t xml:space="preserve"> the name, mailing address, physical address, and telephone </w:t>
            </w:r>
            <w:r>
              <w:lastRenderedPageBreak/>
              <w:t>number, including the area code, of the surety company to which any notice of claim should be sent or th</w:t>
            </w:r>
            <w:r>
              <w:t>e toll-free telephone number maintained by the Texas Department of Insurance (TDI) for information and complaints and a statement that the address of the surety company to which any notice of claim should be sent may be obtained from TDI by calling the tol</w:t>
            </w:r>
            <w:r>
              <w:t>l-free telephone number.</w:t>
            </w:r>
          </w:p>
          <w:p w:rsidR="00A15C05" w:rsidRDefault="00992834" w:rsidP="009176A7">
            <w:pPr>
              <w:pStyle w:val="Header"/>
              <w:jc w:val="both"/>
            </w:pPr>
            <w:r>
              <w:t xml:space="preserve"> </w:t>
            </w:r>
          </w:p>
          <w:p w:rsidR="00A15C05" w:rsidRDefault="00992834" w:rsidP="009176A7">
            <w:pPr>
              <w:pStyle w:val="Header"/>
              <w:jc w:val="both"/>
            </w:pPr>
            <w:r>
              <w:t xml:space="preserve">H.B. 2668 </w:t>
            </w:r>
            <w:r>
              <w:t xml:space="preserve">makes </w:t>
            </w:r>
            <w:r>
              <w:t xml:space="preserve">the statutory requirements for recording a bond and contract </w:t>
            </w:r>
            <w:r>
              <w:t xml:space="preserve">between an original contractor and an owner applicable </w:t>
            </w:r>
            <w:r>
              <w:t xml:space="preserve">to a bond issued under </w:t>
            </w:r>
            <w:r w:rsidRPr="00F22B81">
              <w:t xml:space="preserve">the bill </w:t>
            </w:r>
            <w:r>
              <w:t xml:space="preserve">and to the related contract. </w:t>
            </w:r>
            <w:r>
              <w:t>The bill e</w:t>
            </w:r>
            <w:r>
              <w:t xml:space="preserve">ntitles a </w:t>
            </w:r>
            <w:r>
              <w:t>purchaser, lender, or other person acquiring an interest in the owner's property or an insurer of title to rely on the record of the bond and contract as constituting payment of all claims and liens for retained funds owed for labor, subcontracts, material</w:t>
            </w:r>
            <w:r>
              <w:t xml:space="preserve">s, or specially fabricated materials incurred by the owner as if each person furnishing labor or materials for the work performed under the original contract had filed a complete release and relinquishment of a lien for retained funds of record. </w:t>
            </w:r>
          </w:p>
          <w:p w:rsidR="00A15C05" w:rsidRDefault="00992834" w:rsidP="009176A7">
            <w:pPr>
              <w:pStyle w:val="Header"/>
              <w:jc w:val="both"/>
            </w:pPr>
          </w:p>
          <w:p w:rsidR="00A15C05" w:rsidRDefault="00992834" w:rsidP="009176A7">
            <w:pPr>
              <w:pStyle w:val="Header"/>
              <w:jc w:val="both"/>
            </w:pPr>
            <w:r>
              <w:t>H.B. 266</w:t>
            </w:r>
            <w:r>
              <w:t xml:space="preserve">8 establishes that the bond protects all persons with a claim for retained funds </w:t>
            </w:r>
            <w:r>
              <w:t>and</w:t>
            </w:r>
            <w:r>
              <w:t xml:space="preserve"> expressly does not require a claimant to give any notice to the surety to bring a claim under </w:t>
            </w:r>
            <w:r w:rsidRPr="00F22B81">
              <w:t>the bill's provisions</w:t>
            </w:r>
            <w:r>
              <w:t xml:space="preserve">. </w:t>
            </w:r>
            <w:r>
              <w:t xml:space="preserve">The bill </w:t>
            </w:r>
            <w:r>
              <w:t>requires the claimant to sue on the bond with</w:t>
            </w:r>
            <w:r>
              <w:t>in two years following the date on which the claim on retained funds becomes due</w:t>
            </w:r>
            <w:r>
              <w:t xml:space="preserve"> and</w:t>
            </w:r>
            <w:r>
              <w:t xml:space="preserve"> requires </w:t>
            </w:r>
            <w:r>
              <w:t>the</w:t>
            </w:r>
            <w:r>
              <w:t xml:space="preserve"> suit to be brought in the county in which the property being improved is located in whole or in part. </w:t>
            </w:r>
          </w:p>
          <w:p w:rsidR="00317B6A" w:rsidRDefault="00992834" w:rsidP="009176A7">
            <w:pPr>
              <w:pStyle w:val="Header"/>
              <w:jc w:val="both"/>
            </w:pPr>
          </w:p>
          <w:p w:rsidR="00A15C05" w:rsidRDefault="00992834" w:rsidP="009176A7">
            <w:pPr>
              <w:pStyle w:val="Header"/>
              <w:jc w:val="both"/>
            </w:pPr>
            <w:r>
              <w:t xml:space="preserve">H.B. 2668 entitles each person who has perfected a </w:t>
            </w:r>
            <w:r w:rsidRPr="00DD153E">
              <w:t>mec</w:t>
            </w:r>
            <w:r w:rsidRPr="00DD153E">
              <w:t xml:space="preserve">hanic's, contractor's, or materialman's </w:t>
            </w:r>
            <w:r>
              <w:t>lien claim</w:t>
            </w:r>
            <w:r>
              <w:t xml:space="preserve"> </w:t>
            </w:r>
            <w:r>
              <w:t xml:space="preserve">if 10 percent of the total of the original contract amount and any modifications is an amount that exceeds the penal sum of the </w:t>
            </w:r>
            <w:r>
              <w:t xml:space="preserve">owner's </w:t>
            </w:r>
            <w:r>
              <w:t xml:space="preserve">bond </w:t>
            </w:r>
            <w:r>
              <w:t>in lieu of the lien of retained funds</w:t>
            </w:r>
            <w:r>
              <w:t xml:space="preserve"> to the priority of the lie</w:t>
            </w:r>
            <w:r>
              <w:t>n for the difference between the total original contract amount, as modified, and the penal sum.</w:t>
            </w:r>
            <w:r>
              <w:t xml:space="preserve"> The bill requires any </w:t>
            </w:r>
            <w:r>
              <w:t xml:space="preserve">provision in any payment bond furnished or filed in attempted compliance with </w:t>
            </w:r>
            <w:r w:rsidRPr="005470B3">
              <w:t>the bill's provisions relating to an owner's bond in lieu o</w:t>
            </w:r>
            <w:r w:rsidRPr="005470B3">
              <w:t xml:space="preserve">f </w:t>
            </w:r>
            <w:r>
              <w:t xml:space="preserve">a </w:t>
            </w:r>
            <w:r w:rsidRPr="005470B3">
              <w:t>lien for retained funds</w:t>
            </w:r>
            <w:r w:rsidRPr="005470B3">
              <w:t xml:space="preserve"> that expands or restricts the rights or liabilities provided under </w:t>
            </w:r>
            <w:r w:rsidRPr="005470B3">
              <w:t>statutory provisions relating to a mechanic's, contractor's, or materialman's lien to</w:t>
            </w:r>
            <w:r w:rsidRPr="005470B3">
              <w:t xml:space="preserve"> be disregarded and </w:t>
            </w:r>
            <w:r w:rsidRPr="005470B3">
              <w:t>the bill provisions to</w:t>
            </w:r>
            <w:r w:rsidRPr="005470B3">
              <w:t xml:space="preserve"> be read into that bond.</w:t>
            </w:r>
            <w:r>
              <w:t xml:space="preserve"> </w:t>
            </w:r>
          </w:p>
          <w:p w:rsidR="00A15C05" w:rsidRDefault="00992834" w:rsidP="009176A7">
            <w:pPr>
              <w:pStyle w:val="Header"/>
              <w:jc w:val="both"/>
            </w:pPr>
          </w:p>
          <w:p w:rsidR="00A15C05" w:rsidRDefault="00992834" w:rsidP="009176A7">
            <w:pPr>
              <w:pStyle w:val="Header"/>
              <w:jc w:val="both"/>
            </w:pPr>
            <w:r>
              <w:t>H.B. 26</w:t>
            </w:r>
            <w:r>
              <w:t xml:space="preserve">68 makes any waiver or release of a payment bond claim under </w:t>
            </w:r>
            <w:r w:rsidRPr="001E5C50">
              <w:t xml:space="preserve">the bill's provisions relating to an owner's bond in lieu of </w:t>
            </w:r>
            <w:r>
              <w:t xml:space="preserve">a </w:t>
            </w:r>
            <w:r w:rsidRPr="001E5C50">
              <w:t>lien for retained funds</w:t>
            </w:r>
            <w:r>
              <w:t xml:space="preserve"> </w:t>
            </w:r>
            <w:r>
              <w:t xml:space="preserve">unenforceable </w:t>
            </w:r>
            <w:r>
              <w:t xml:space="preserve">unless the waiver or release is executed under </w:t>
            </w:r>
            <w:r>
              <w:t>applicable law</w:t>
            </w:r>
            <w:r>
              <w:t xml:space="preserve"> or is contained in an accord and</w:t>
            </w:r>
            <w:r>
              <w:t xml:space="preserve"> satisfaction of an identified dispute, an agreement concerning an action pending in any court or arbitration proceeding, or an agreement that is executed after a bond claim has been made.</w:t>
            </w:r>
            <w:r>
              <w:t xml:space="preserve"> The bill requires the court in any proceeding </w:t>
            </w:r>
            <w:r w:rsidRPr="00EA6CF3">
              <w:t>to foreclose a lien o</w:t>
            </w:r>
            <w:r w:rsidRPr="00EA6CF3">
              <w:t xml:space="preserve">r to enforce a claim against a bond issued under </w:t>
            </w:r>
            <w:r>
              <w:t>the bill</w:t>
            </w:r>
            <w:r w:rsidRPr="00EA6CF3">
              <w:t xml:space="preserve"> </w:t>
            </w:r>
            <w:r>
              <w:t>to award costs and reasonable attorney's fees as are equitable and just.</w:t>
            </w:r>
          </w:p>
          <w:p w:rsidR="008423E4" w:rsidRPr="00835628" w:rsidRDefault="00992834" w:rsidP="009176A7">
            <w:pPr>
              <w:rPr>
                <w:b/>
              </w:rPr>
            </w:pPr>
          </w:p>
        </w:tc>
      </w:tr>
      <w:tr w:rsidR="00A2649F" w:rsidTr="00345119">
        <w:tc>
          <w:tcPr>
            <w:tcW w:w="9576" w:type="dxa"/>
          </w:tcPr>
          <w:p w:rsidR="008423E4" w:rsidRPr="00A8133F" w:rsidRDefault="00992834" w:rsidP="009176A7">
            <w:pPr>
              <w:rPr>
                <w:b/>
              </w:rPr>
            </w:pPr>
            <w:r w:rsidRPr="009C1E9A">
              <w:rPr>
                <w:b/>
                <w:u w:val="single"/>
              </w:rPr>
              <w:lastRenderedPageBreak/>
              <w:t>EFFECTIVE DATE</w:t>
            </w:r>
            <w:r>
              <w:rPr>
                <w:b/>
              </w:rPr>
              <w:t xml:space="preserve"> </w:t>
            </w:r>
          </w:p>
          <w:p w:rsidR="008423E4" w:rsidRDefault="00992834" w:rsidP="009176A7"/>
          <w:p w:rsidR="008423E4" w:rsidRPr="003624F2" w:rsidRDefault="00992834" w:rsidP="009176A7">
            <w:pPr>
              <w:pStyle w:val="Header"/>
              <w:tabs>
                <w:tab w:val="clear" w:pos="4320"/>
                <w:tab w:val="clear" w:pos="8640"/>
              </w:tabs>
              <w:jc w:val="both"/>
            </w:pPr>
            <w:r>
              <w:t>September 1, 2017.</w:t>
            </w:r>
          </w:p>
          <w:p w:rsidR="008423E4" w:rsidRPr="00233FDB" w:rsidRDefault="00992834" w:rsidP="009176A7">
            <w:pPr>
              <w:rPr>
                <w:b/>
              </w:rPr>
            </w:pPr>
          </w:p>
        </w:tc>
      </w:tr>
    </w:tbl>
    <w:p w:rsidR="008423E4" w:rsidRPr="00BE0E75" w:rsidRDefault="00992834" w:rsidP="008423E4">
      <w:pPr>
        <w:spacing w:line="480" w:lineRule="auto"/>
        <w:jc w:val="both"/>
        <w:rPr>
          <w:rFonts w:ascii="Arial" w:hAnsi="Arial"/>
          <w:sz w:val="16"/>
          <w:szCs w:val="16"/>
        </w:rPr>
      </w:pPr>
    </w:p>
    <w:p w:rsidR="004108C3" w:rsidRPr="008423E4" w:rsidRDefault="0099283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2834">
      <w:r>
        <w:separator/>
      </w:r>
    </w:p>
  </w:endnote>
  <w:endnote w:type="continuationSeparator" w:id="0">
    <w:p w:rsidR="00000000" w:rsidRDefault="0099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2649F" w:rsidTr="009C1E9A">
      <w:trPr>
        <w:cantSplit/>
      </w:trPr>
      <w:tc>
        <w:tcPr>
          <w:tcW w:w="0" w:type="pct"/>
        </w:tcPr>
        <w:p w:rsidR="00137D90" w:rsidRDefault="00992834" w:rsidP="009C1E9A">
          <w:pPr>
            <w:pStyle w:val="Footer"/>
            <w:tabs>
              <w:tab w:val="clear" w:pos="8640"/>
              <w:tab w:val="right" w:pos="9360"/>
            </w:tabs>
          </w:pPr>
        </w:p>
      </w:tc>
      <w:tc>
        <w:tcPr>
          <w:tcW w:w="2395" w:type="pct"/>
        </w:tcPr>
        <w:p w:rsidR="00137D90" w:rsidRDefault="00992834" w:rsidP="009C1E9A">
          <w:pPr>
            <w:pStyle w:val="Footer"/>
            <w:tabs>
              <w:tab w:val="clear" w:pos="8640"/>
              <w:tab w:val="right" w:pos="9360"/>
            </w:tabs>
          </w:pPr>
        </w:p>
        <w:p w:rsidR="001A4310" w:rsidRDefault="00992834" w:rsidP="009C1E9A">
          <w:pPr>
            <w:pStyle w:val="Footer"/>
            <w:tabs>
              <w:tab w:val="clear" w:pos="8640"/>
              <w:tab w:val="right" w:pos="9360"/>
            </w:tabs>
          </w:pPr>
        </w:p>
        <w:p w:rsidR="00137D90" w:rsidRDefault="00992834" w:rsidP="009C1E9A">
          <w:pPr>
            <w:pStyle w:val="Footer"/>
            <w:tabs>
              <w:tab w:val="clear" w:pos="8640"/>
              <w:tab w:val="right" w:pos="9360"/>
            </w:tabs>
          </w:pPr>
        </w:p>
      </w:tc>
      <w:tc>
        <w:tcPr>
          <w:tcW w:w="2453" w:type="pct"/>
        </w:tcPr>
        <w:p w:rsidR="00137D90" w:rsidRDefault="00992834" w:rsidP="009C1E9A">
          <w:pPr>
            <w:pStyle w:val="Footer"/>
            <w:tabs>
              <w:tab w:val="clear" w:pos="8640"/>
              <w:tab w:val="right" w:pos="9360"/>
            </w:tabs>
            <w:jc w:val="right"/>
          </w:pPr>
        </w:p>
      </w:tc>
    </w:tr>
    <w:tr w:rsidR="00A2649F" w:rsidTr="009C1E9A">
      <w:trPr>
        <w:cantSplit/>
      </w:trPr>
      <w:tc>
        <w:tcPr>
          <w:tcW w:w="0" w:type="pct"/>
        </w:tcPr>
        <w:p w:rsidR="00EC379B" w:rsidRDefault="00992834" w:rsidP="009C1E9A">
          <w:pPr>
            <w:pStyle w:val="Footer"/>
            <w:tabs>
              <w:tab w:val="clear" w:pos="8640"/>
              <w:tab w:val="right" w:pos="9360"/>
            </w:tabs>
          </w:pPr>
        </w:p>
      </w:tc>
      <w:tc>
        <w:tcPr>
          <w:tcW w:w="2395" w:type="pct"/>
        </w:tcPr>
        <w:p w:rsidR="00EC379B" w:rsidRPr="009C1E9A" w:rsidRDefault="00992834"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24783</w:t>
          </w:r>
        </w:p>
      </w:tc>
      <w:tc>
        <w:tcPr>
          <w:tcW w:w="2453" w:type="pct"/>
        </w:tcPr>
        <w:p w:rsidR="00EC379B" w:rsidRDefault="00992834" w:rsidP="009C1E9A">
          <w:pPr>
            <w:pStyle w:val="Footer"/>
            <w:tabs>
              <w:tab w:val="clear" w:pos="8640"/>
              <w:tab w:val="right" w:pos="9360"/>
            </w:tabs>
            <w:jc w:val="right"/>
          </w:pPr>
          <w:r>
            <w:fldChar w:fldCharType="begin"/>
          </w:r>
          <w:r>
            <w:instrText xml:space="preserve"> DOCPROPERTY  OTID  \* MERGEFORMAT </w:instrText>
          </w:r>
          <w:r>
            <w:fldChar w:fldCharType="separate"/>
          </w:r>
          <w:r>
            <w:t>17.110.244</w:t>
          </w:r>
          <w:r>
            <w:fldChar w:fldCharType="end"/>
          </w:r>
        </w:p>
      </w:tc>
    </w:tr>
    <w:tr w:rsidR="00A2649F" w:rsidTr="009C1E9A">
      <w:trPr>
        <w:cantSplit/>
      </w:trPr>
      <w:tc>
        <w:tcPr>
          <w:tcW w:w="0" w:type="pct"/>
        </w:tcPr>
        <w:p w:rsidR="00EC379B" w:rsidRDefault="00992834" w:rsidP="009C1E9A">
          <w:pPr>
            <w:pStyle w:val="Footer"/>
            <w:tabs>
              <w:tab w:val="clear" w:pos="4320"/>
              <w:tab w:val="clear" w:pos="8640"/>
              <w:tab w:val="left" w:pos="2865"/>
            </w:tabs>
          </w:pPr>
        </w:p>
      </w:tc>
      <w:tc>
        <w:tcPr>
          <w:tcW w:w="2395" w:type="pct"/>
        </w:tcPr>
        <w:p w:rsidR="00EC379B" w:rsidRPr="009C1E9A" w:rsidRDefault="00992834" w:rsidP="009C1E9A">
          <w:pPr>
            <w:pStyle w:val="Footer"/>
            <w:tabs>
              <w:tab w:val="clear" w:pos="4320"/>
              <w:tab w:val="clear" w:pos="8640"/>
              <w:tab w:val="left" w:pos="2865"/>
            </w:tabs>
            <w:rPr>
              <w:rFonts w:ascii="Shruti" w:hAnsi="Shruti"/>
              <w:sz w:val="22"/>
            </w:rPr>
          </w:pPr>
        </w:p>
      </w:tc>
      <w:tc>
        <w:tcPr>
          <w:tcW w:w="2453" w:type="pct"/>
        </w:tcPr>
        <w:p w:rsidR="00EC379B" w:rsidRDefault="00992834" w:rsidP="006D504F">
          <w:pPr>
            <w:pStyle w:val="Footer"/>
            <w:rPr>
              <w:rStyle w:val="PageNumber"/>
            </w:rPr>
          </w:pPr>
        </w:p>
        <w:p w:rsidR="00EC379B" w:rsidRDefault="00992834" w:rsidP="009C1E9A">
          <w:pPr>
            <w:pStyle w:val="Footer"/>
            <w:tabs>
              <w:tab w:val="clear" w:pos="8640"/>
              <w:tab w:val="right" w:pos="9360"/>
            </w:tabs>
            <w:jc w:val="right"/>
          </w:pPr>
        </w:p>
      </w:tc>
    </w:tr>
    <w:tr w:rsidR="00A2649F" w:rsidTr="009C1E9A">
      <w:trPr>
        <w:cantSplit/>
        <w:trHeight w:val="323"/>
      </w:trPr>
      <w:tc>
        <w:tcPr>
          <w:tcW w:w="0" w:type="pct"/>
          <w:gridSpan w:val="3"/>
        </w:tcPr>
        <w:p w:rsidR="00EC379B" w:rsidRDefault="0099283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92834" w:rsidP="009C1E9A">
          <w:pPr>
            <w:pStyle w:val="Footer"/>
            <w:tabs>
              <w:tab w:val="clear" w:pos="8640"/>
              <w:tab w:val="right" w:pos="9360"/>
            </w:tabs>
            <w:jc w:val="center"/>
          </w:pPr>
        </w:p>
      </w:tc>
    </w:tr>
  </w:tbl>
  <w:p w:rsidR="00EC379B" w:rsidRPr="00FF6F72" w:rsidRDefault="0099283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2834">
      <w:r>
        <w:separator/>
      </w:r>
    </w:p>
  </w:footnote>
  <w:footnote w:type="continuationSeparator" w:id="0">
    <w:p w:rsidR="00000000" w:rsidRDefault="00992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9F"/>
    <w:rsid w:val="00992834"/>
    <w:rsid w:val="00A2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5C05"/>
    <w:rPr>
      <w:sz w:val="16"/>
      <w:szCs w:val="16"/>
    </w:rPr>
  </w:style>
  <w:style w:type="paragraph" w:styleId="CommentText">
    <w:name w:val="annotation text"/>
    <w:basedOn w:val="Normal"/>
    <w:link w:val="CommentTextChar"/>
    <w:rsid w:val="00A15C05"/>
    <w:rPr>
      <w:sz w:val="20"/>
      <w:szCs w:val="20"/>
    </w:rPr>
  </w:style>
  <w:style w:type="character" w:customStyle="1" w:styleId="CommentTextChar">
    <w:name w:val="Comment Text Char"/>
    <w:basedOn w:val="DefaultParagraphFont"/>
    <w:link w:val="CommentText"/>
    <w:rsid w:val="00A15C05"/>
  </w:style>
  <w:style w:type="paragraph" w:styleId="CommentSubject">
    <w:name w:val="annotation subject"/>
    <w:basedOn w:val="CommentText"/>
    <w:next w:val="CommentText"/>
    <w:link w:val="CommentSubjectChar"/>
    <w:rsid w:val="00A15C05"/>
    <w:rPr>
      <w:b/>
      <w:bCs/>
    </w:rPr>
  </w:style>
  <w:style w:type="character" w:customStyle="1" w:styleId="CommentSubjectChar">
    <w:name w:val="Comment Subject Char"/>
    <w:basedOn w:val="CommentTextChar"/>
    <w:link w:val="CommentSubject"/>
    <w:rsid w:val="00A15C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5C05"/>
    <w:rPr>
      <w:sz w:val="16"/>
      <w:szCs w:val="16"/>
    </w:rPr>
  </w:style>
  <w:style w:type="paragraph" w:styleId="CommentText">
    <w:name w:val="annotation text"/>
    <w:basedOn w:val="Normal"/>
    <w:link w:val="CommentTextChar"/>
    <w:rsid w:val="00A15C05"/>
    <w:rPr>
      <w:sz w:val="20"/>
      <w:szCs w:val="20"/>
    </w:rPr>
  </w:style>
  <w:style w:type="character" w:customStyle="1" w:styleId="CommentTextChar">
    <w:name w:val="Comment Text Char"/>
    <w:basedOn w:val="DefaultParagraphFont"/>
    <w:link w:val="CommentText"/>
    <w:rsid w:val="00A15C05"/>
  </w:style>
  <w:style w:type="paragraph" w:styleId="CommentSubject">
    <w:name w:val="annotation subject"/>
    <w:basedOn w:val="CommentText"/>
    <w:next w:val="CommentText"/>
    <w:link w:val="CommentSubjectChar"/>
    <w:rsid w:val="00A15C05"/>
    <w:rPr>
      <w:b/>
      <w:bCs/>
    </w:rPr>
  </w:style>
  <w:style w:type="character" w:customStyle="1" w:styleId="CommentSubjectChar">
    <w:name w:val="Comment Subject Char"/>
    <w:basedOn w:val="CommentTextChar"/>
    <w:link w:val="CommentSubject"/>
    <w:rsid w:val="00A15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5214</Characters>
  <Application>Microsoft Office Word</Application>
  <DocSecurity>4</DocSecurity>
  <Lines>100</Lines>
  <Paragraphs>20</Paragraphs>
  <ScaleCrop>false</ScaleCrop>
  <HeadingPairs>
    <vt:vector size="2" baseType="variant">
      <vt:variant>
        <vt:lpstr>Title</vt:lpstr>
      </vt:variant>
      <vt:variant>
        <vt:i4>1</vt:i4>
      </vt:variant>
    </vt:vector>
  </HeadingPairs>
  <TitlesOfParts>
    <vt:vector size="1" baseType="lpstr">
      <vt:lpstr>BA - HB02668 (Committee Report (Unamended))</vt:lpstr>
    </vt:vector>
  </TitlesOfParts>
  <Company>State of Texas</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24783</dc:subject>
  <dc:creator>State of Texas</dc:creator>
  <dc:description>HB 2668 by Wray-(H)Business &amp; Industry</dc:description>
  <cp:lastModifiedBy>Molly Hoffman-Bricker</cp:lastModifiedBy>
  <cp:revision>2</cp:revision>
  <cp:lastPrinted>2017-04-21T17:10:00Z</cp:lastPrinted>
  <dcterms:created xsi:type="dcterms:W3CDTF">2017-05-08T22:28:00Z</dcterms:created>
  <dcterms:modified xsi:type="dcterms:W3CDTF">2017-05-08T22:28:00Z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17.110.244</vt:lpwstr>
  </property>
</Properties>
</file>