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166D" w:rsidTr="00345119">
        <w:tc>
          <w:tcPr>
            <w:tcW w:w="9576" w:type="dxa"/>
            <w:noWrap/>
          </w:tcPr>
          <w:p w:rsidR="008423E4" w:rsidRPr="0022177D" w:rsidRDefault="00575C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5C5B" w:rsidP="008423E4">
      <w:pPr>
        <w:jc w:val="center"/>
      </w:pPr>
    </w:p>
    <w:p w:rsidR="008423E4" w:rsidRPr="00B31F0E" w:rsidRDefault="00575C5B" w:rsidP="008423E4"/>
    <w:p w:rsidR="008423E4" w:rsidRPr="00742794" w:rsidRDefault="00575C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166D" w:rsidTr="00345119">
        <w:tc>
          <w:tcPr>
            <w:tcW w:w="9576" w:type="dxa"/>
          </w:tcPr>
          <w:p w:rsidR="008423E4" w:rsidRPr="00861995" w:rsidRDefault="00575C5B" w:rsidP="00345119">
            <w:pPr>
              <w:jc w:val="right"/>
            </w:pPr>
            <w:r>
              <w:t>C.S.H.B. 2698</w:t>
            </w:r>
          </w:p>
        </w:tc>
      </w:tr>
      <w:tr w:rsidR="00C2166D" w:rsidTr="00345119">
        <w:tc>
          <w:tcPr>
            <w:tcW w:w="9576" w:type="dxa"/>
          </w:tcPr>
          <w:p w:rsidR="008423E4" w:rsidRPr="00861995" w:rsidRDefault="00575C5B" w:rsidP="008F3632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C2166D" w:rsidTr="00345119">
        <w:tc>
          <w:tcPr>
            <w:tcW w:w="9576" w:type="dxa"/>
          </w:tcPr>
          <w:p w:rsidR="008423E4" w:rsidRPr="00861995" w:rsidRDefault="00575C5B" w:rsidP="00345119">
            <w:pPr>
              <w:jc w:val="right"/>
            </w:pPr>
            <w:r>
              <w:t>Culture, Recreation &amp; Tourism</w:t>
            </w:r>
          </w:p>
        </w:tc>
      </w:tr>
      <w:tr w:rsidR="00C2166D" w:rsidTr="00345119">
        <w:tc>
          <w:tcPr>
            <w:tcW w:w="9576" w:type="dxa"/>
          </w:tcPr>
          <w:p w:rsidR="008423E4" w:rsidRDefault="00575C5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75C5B" w:rsidP="008423E4">
      <w:pPr>
        <w:tabs>
          <w:tab w:val="right" w:pos="9360"/>
        </w:tabs>
      </w:pPr>
    </w:p>
    <w:p w:rsidR="008423E4" w:rsidRDefault="00575C5B" w:rsidP="008423E4"/>
    <w:p w:rsidR="008423E4" w:rsidRDefault="00575C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2166D" w:rsidTr="008F3632">
        <w:tc>
          <w:tcPr>
            <w:tcW w:w="9582" w:type="dxa"/>
          </w:tcPr>
          <w:p w:rsidR="008423E4" w:rsidRPr="00A8133F" w:rsidRDefault="00575C5B" w:rsidP="000C0F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5C5B" w:rsidP="000C0F29"/>
          <w:p w:rsidR="008423E4" w:rsidRDefault="00575C5B" w:rsidP="000C0F29">
            <w:pPr>
              <w:pStyle w:val="Header"/>
              <w:jc w:val="both"/>
            </w:pPr>
            <w:r>
              <w:t>Interested parties contend that</w:t>
            </w:r>
            <w:r>
              <w:t xml:space="preserve"> </w:t>
            </w:r>
            <w:r>
              <w:t xml:space="preserve">the service of </w:t>
            </w:r>
            <w:r>
              <w:t>women veterans</w:t>
            </w:r>
            <w:r>
              <w:t xml:space="preserve"> </w:t>
            </w:r>
            <w:r>
              <w:t>is</w:t>
            </w:r>
            <w:r>
              <w:t xml:space="preserve"> </w:t>
            </w:r>
            <w:r>
              <w:t>not adequately commemorated</w:t>
            </w:r>
            <w:r>
              <w:t xml:space="preserve">. </w:t>
            </w:r>
            <w:r w:rsidRPr="00AA5781">
              <w:t>C.S.</w:t>
            </w:r>
            <w:r>
              <w:t xml:space="preserve">H.B. 2698 </w:t>
            </w:r>
            <w:r>
              <w:t xml:space="preserve">seeks to address this issue by designating </w:t>
            </w:r>
            <w:r>
              <w:t>June 12 as Women Veterans Day</w:t>
            </w:r>
            <w:r>
              <w:t>.</w:t>
            </w:r>
            <w:r>
              <w:t xml:space="preserve"> </w:t>
            </w:r>
          </w:p>
          <w:p w:rsidR="008423E4" w:rsidRPr="00E26B13" w:rsidRDefault="00575C5B" w:rsidP="000C0F29">
            <w:pPr>
              <w:rPr>
                <w:b/>
              </w:rPr>
            </w:pPr>
          </w:p>
        </w:tc>
      </w:tr>
      <w:tr w:rsidR="00C2166D" w:rsidTr="008F3632">
        <w:tc>
          <w:tcPr>
            <w:tcW w:w="9582" w:type="dxa"/>
          </w:tcPr>
          <w:p w:rsidR="0017725B" w:rsidRDefault="00575C5B" w:rsidP="000C0F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5C5B" w:rsidP="000C0F29">
            <w:pPr>
              <w:rPr>
                <w:b/>
                <w:u w:val="single"/>
              </w:rPr>
            </w:pPr>
          </w:p>
          <w:p w:rsidR="00A85DA7" w:rsidRPr="00A85DA7" w:rsidRDefault="00575C5B" w:rsidP="000C0F29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575C5B" w:rsidP="000C0F29">
            <w:pPr>
              <w:rPr>
                <w:b/>
                <w:u w:val="single"/>
              </w:rPr>
            </w:pPr>
          </w:p>
        </w:tc>
      </w:tr>
      <w:tr w:rsidR="00C2166D" w:rsidTr="008F3632">
        <w:tc>
          <w:tcPr>
            <w:tcW w:w="9582" w:type="dxa"/>
          </w:tcPr>
          <w:p w:rsidR="008423E4" w:rsidRPr="00A8133F" w:rsidRDefault="00575C5B" w:rsidP="000C0F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5C5B" w:rsidP="000C0F29"/>
          <w:p w:rsidR="00A85DA7" w:rsidRDefault="00575C5B" w:rsidP="000C0F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575C5B" w:rsidP="000C0F29">
            <w:pPr>
              <w:rPr>
                <w:b/>
              </w:rPr>
            </w:pPr>
          </w:p>
        </w:tc>
      </w:tr>
      <w:tr w:rsidR="00C2166D" w:rsidTr="008F3632">
        <w:tc>
          <w:tcPr>
            <w:tcW w:w="9582" w:type="dxa"/>
          </w:tcPr>
          <w:p w:rsidR="008423E4" w:rsidRPr="00A8133F" w:rsidRDefault="00575C5B" w:rsidP="000C0F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5C5B" w:rsidP="000C0F29"/>
          <w:p w:rsidR="008423E4" w:rsidRDefault="00575C5B" w:rsidP="000C0F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A5781">
              <w:t>C.S.</w:t>
            </w:r>
            <w:r w:rsidRPr="00A85DA7">
              <w:t>H.B. 2698</w:t>
            </w:r>
            <w:r>
              <w:t xml:space="preserve"> amend</w:t>
            </w:r>
            <w:r>
              <w:t xml:space="preserve">s </w:t>
            </w:r>
            <w:r>
              <w:t xml:space="preserve">the </w:t>
            </w:r>
            <w:r w:rsidRPr="00A85DA7">
              <w:t>Government Code</w:t>
            </w:r>
            <w:r>
              <w:t xml:space="preserve"> to designate June 12 </w:t>
            </w:r>
            <w:r w:rsidRPr="00A85DA7">
              <w:t>as Women Veterans Day in recognition of</w:t>
            </w:r>
            <w:r>
              <w:t xml:space="preserve"> </w:t>
            </w:r>
            <w:r w:rsidRPr="00A85DA7">
              <w:t xml:space="preserve">the role of women in the military forces and to commemorate the sacrifices of and valor </w:t>
            </w:r>
            <w:r w:rsidRPr="00A85DA7">
              <w:t>displayed by Texas women veterans.</w:t>
            </w:r>
            <w:r>
              <w:t xml:space="preserve"> The bill requires </w:t>
            </w:r>
            <w:r w:rsidRPr="00A85DA7">
              <w:t xml:space="preserve">Women Veterans Day </w:t>
            </w:r>
            <w:r>
              <w:t>to</w:t>
            </w:r>
            <w:r w:rsidRPr="00A85DA7">
              <w:t xml:space="preserve"> be regularly observed by appropriate programs and activities.</w:t>
            </w:r>
          </w:p>
          <w:p w:rsidR="008423E4" w:rsidRPr="00835628" w:rsidRDefault="00575C5B" w:rsidP="000C0F29">
            <w:pPr>
              <w:rPr>
                <w:b/>
              </w:rPr>
            </w:pPr>
          </w:p>
        </w:tc>
      </w:tr>
      <w:tr w:rsidR="00C2166D" w:rsidTr="008F3632">
        <w:tc>
          <w:tcPr>
            <w:tcW w:w="9582" w:type="dxa"/>
          </w:tcPr>
          <w:p w:rsidR="008423E4" w:rsidRPr="00A8133F" w:rsidRDefault="00575C5B" w:rsidP="000C0F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5C5B" w:rsidP="000C0F29"/>
          <w:p w:rsidR="008423E4" w:rsidRPr="003624F2" w:rsidRDefault="00575C5B" w:rsidP="000C0F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575C5B" w:rsidP="000C0F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2166D" w:rsidTr="008F3632">
        <w:tc>
          <w:tcPr>
            <w:tcW w:w="9582" w:type="dxa"/>
          </w:tcPr>
          <w:p w:rsidR="008F3632" w:rsidRDefault="00575C5B" w:rsidP="000C0F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AA5781" w:rsidRDefault="00575C5B" w:rsidP="000C0F29">
            <w:pPr>
              <w:jc w:val="both"/>
            </w:pPr>
          </w:p>
          <w:p w:rsidR="00AA5781" w:rsidRDefault="00575C5B" w:rsidP="000C0F29">
            <w:pPr>
              <w:jc w:val="both"/>
            </w:pPr>
            <w:r>
              <w:t xml:space="preserve">While C.S.H.B. </w:t>
            </w:r>
            <w:r w:rsidRPr="00AA5781">
              <w:t xml:space="preserve">2698 </w:t>
            </w:r>
            <w:r>
              <w:t>may differ from the original in minor or nonsubstantive ways, the following comparison is organized and formatted in a manner that indicates the substantial differences between the introduced and committee subst</w:t>
            </w:r>
            <w:r>
              <w:t>itute versions of the bill.</w:t>
            </w:r>
          </w:p>
          <w:p w:rsidR="00AA5781" w:rsidRPr="00AA5781" w:rsidRDefault="00575C5B" w:rsidP="000C0F29">
            <w:pPr>
              <w:jc w:val="both"/>
            </w:pPr>
          </w:p>
        </w:tc>
      </w:tr>
      <w:tr w:rsidR="00C2166D" w:rsidTr="008F3632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11"/>
              <w:gridCol w:w="4635"/>
            </w:tblGrid>
            <w:tr w:rsidR="00C2166D" w:rsidTr="008F3632">
              <w:trPr>
                <w:cantSplit/>
                <w:tblHeader/>
              </w:trPr>
              <w:tc>
                <w:tcPr>
                  <w:tcW w:w="4711" w:type="dxa"/>
                  <w:tcMar>
                    <w:bottom w:w="188" w:type="dxa"/>
                  </w:tcMar>
                </w:tcPr>
                <w:p w:rsidR="008F3632" w:rsidRDefault="00575C5B" w:rsidP="000C0F29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35" w:type="dxa"/>
                  <w:tcMar>
                    <w:bottom w:w="188" w:type="dxa"/>
                  </w:tcMar>
                </w:tcPr>
                <w:p w:rsidR="008F3632" w:rsidRDefault="00575C5B" w:rsidP="000C0F2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2166D" w:rsidTr="008F3632">
              <w:tc>
                <w:tcPr>
                  <w:tcW w:w="4711" w:type="dxa"/>
                  <w:tcMar>
                    <w:right w:w="360" w:type="dxa"/>
                  </w:tcMar>
                </w:tcPr>
                <w:p w:rsidR="008F3632" w:rsidRDefault="00575C5B" w:rsidP="000C0F29">
                  <w:pPr>
                    <w:jc w:val="both"/>
                  </w:pPr>
                  <w:r>
                    <w:t>SECTION 1.  Subchapter C, Chapter 662, Government Code, is amended</w:t>
                  </w:r>
                  <w:r>
                    <w:t>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8F3632" w:rsidRDefault="00575C5B" w:rsidP="000C0F29">
                  <w:pPr>
                    <w:jc w:val="both"/>
                  </w:pPr>
                  <w:r>
                    <w:t>SECTION 1. Same as introduced version.</w:t>
                  </w:r>
                </w:p>
                <w:p w:rsidR="008F3632" w:rsidRDefault="00575C5B" w:rsidP="000C0F29">
                  <w:pPr>
                    <w:jc w:val="both"/>
                  </w:pPr>
                </w:p>
              </w:tc>
            </w:tr>
            <w:tr w:rsidR="00C2166D" w:rsidTr="008F3632">
              <w:tc>
                <w:tcPr>
                  <w:tcW w:w="4711" w:type="dxa"/>
                  <w:tcMar>
                    <w:right w:w="360" w:type="dxa"/>
                  </w:tcMar>
                </w:tcPr>
                <w:p w:rsidR="008F3632" w:rsidRDefault="00575C5B" w:rsidP="000C0F29">
                  <w:pPr>
                    <w:jc w:val="both"/>
                  </w:pPr>
                  <w:r w:rsidRPr="004D505F">
                    <w:t>SECTION 2.  This Act takes effect September 1, 2017.</w:t>
                  </w:r>
                </w:p>
                <w:p w:rsidR="008F3632" w:rsidRDefault="00575C5B" w:rsidP="000C0F29">
                  <w:pPr>
                    <w:jc w:val="both"/>
                  </w:pP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8F3632" w:rsidRPr="004D505F" w:rsidRDefault="00575C5B" w:rsidP="000C0F29">
                  <w:pPr>
                    <w:jc w:val="both"/>
                  </w:pPr>
                  <w:r w:rsidRPr="004D505F">
                    <w:t xml:space="preserve">SECTION 2.  </w:t>
                  </w:r>
                  <w:r w:rsidRPr="005C465F">
                    <w:rPr>
                      <w:highlight w:val="lightGray"/>
                    </w:rPr>
                    <w:t xml:space="preserve">This Act </w:t>
                  </w:r>
                  <w:r w:rsidRPr="005C465F">
                    <w:rPr>
                      <w:highlight w:val="lightGray"/>
                    </w:rPr>
                    <w:t>takes effect</w:t>
                  </w:r>
                  <w:r w:rsidRPr="004D505F">
                    <w:t xml:space="preserve"> </w:t>
                  </w:r>
                  <w:r w:rsidRPr="004D505F">
                    <w:rPr>
                      <w:highlight w:val="lightGray"/>
                    </w:rPr>
                    <w:t xml:space="preserve">immediately if it receives a vote of two-thirds of all the members elected to each house, as provided by Section 39, Article III, Texas Constitution.  If this Act does not receive the vote necessary for immediate </w:t>
                  </w:r>
                  <w:r w:rsidRPr="004D505F">
                    <w:rPr>
                      <w:highlight w:val="lightGray"/>
                    </w:rPr>
                    <w:lastRenderedPageBreak/>
                    <w:t>effect,</w:t>
                  </w:r>
                  <w:r w:rsidRPr="005C465F">
                    <w:t xml:space="preserve"> this Act takes effect September</w:t>
                  </w:r>
                  <w:r w:rsidRPr="004D505F">
                    <w:t xml:space="preserve"> 1, 2017.</w:t>
                  </w:r>
                </w:p>
              </w:tc>
            </w:tr>
          </w:tbl>
          <w:p w:rsidR="008F3632" w:rsidRDefault="00575C5B" w:rsidP="000C0F29"/>
          <w:p w:rsidR="008F3632" w:rsidRPr="009C1E9A" w:rsidRDefault="00575C5B" w:rsidP="000C0F29">
            <w:pPr>
              <w:rPr>
                <w:b/>
                <w:u w:val="single"/>
              </w:rPr>
            </w:pPr>
          </w:p>
        </w:tc>
      </w:tr>
    </w:tbl>
    <w:p w:rsidR="008423E4" w:rsidRPr="00BE0E75" w:rsidRDefault="00575C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5C5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5C5B">
      <w:r>
        <w:separator/>
      </w:r>
    </w:p>
  </w:endnote>
  <w:endnote w:type="continuationSeparator" w:id="0">
    <w:p w:rsidR="00000000" w:rsidRDefault="0057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27" w:rsidRDefault="00575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166D" w:rsidTr="009C1E9A">
      <w:trPr>
        <w:cantSplit/>
      </w:trPr>
      <w:tc>
        <w:tcPr>
          <w:tcW w:w="0" w:type="pct"/>
        </w:tcPr>
        <w:p w:rsidR="00137D90" w:rsidRDefault="00575C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5C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5C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5C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5C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66D" w:rsidTr="009C1E9A">
      <w:trPr>
        <w:cantSplit/>
      </w:trPr>
      <w:tc>
        <w:tcPr>
          <w:tcW w:w="0" w:type="pct"/>
        </w:tcPr>
        <w:p w:rsidR="00EC379B" w:rsidRDefault="00575C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5C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24589</w:t>
          </w:r>
        </w:p>
      </w:tc>
      <w:tc>
        <w:tcPr>
          <w:tcW w:w="2453" w:type="pct"/>
        </w:tcPr>
        <w:p w:rsidR="00EC379B" w:rsidRDefault="00575C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17.110.67</w:t>
          </w:r>
          <w:r>
            <w:fldChar w:fldCharType="end"/>
          </w:r>
        </w:p>
      </w:tc>
    </w:tr>
    <w:tr w:rsidR="00C2166D" w:rsidTr="009C1E9A">
      <w:trPr>
        <w:cantSplit/>
      </w:trPr>
      <w:tc>
        <w:tcPr>
          <w:tcW w:w="0" w:type="pct"/>
        </w:tcPr>
        <w:p w:rsidR="00EC379B" w:rsidRDefault="00575C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5C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19310</w:t>
          </w:r>
        </w:p>
      </w:tc>
      <w:tc>
        <w:tcPr>
          <w:tcW w:w="2453" w:type="pct"/>
        </w:tcPr>
        <w:p w:rsidR="00EC379B" w:rsidRDefault="00575C5B" w:rsidP="006D504F">
          <w:pPr>
            <w:pStyle w:val="Footer"/>
            <w:rPr>
              <w:rStyle w:val="PageNumber"/>
            </w:rPr>
          </w:pPr>
        </w:p>
        <w:p w:rsidR="00EC379B" w:rsidRDefault="00575C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6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5C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5C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5C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27" w:rsidRDefault="00575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5C5B">
      <w:r>
        <w:separator/>
      </w:r>
    </w:p>
  </w:footnote>
  <w:footnote w:type="continuationSeparator" w:id="0">
    <w:p w:rsidR="00000000" w:rsidRDefault="0057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27" w:rsidRDefault="00575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27" w:rsidRDefault="00575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27" w:rsidRDefault="00575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D"/>
    <w:rsid w:val="00575C5B"/>
    <w:rsid w:val="00C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8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DA7"/>
  </w:style>
  <w:style w:type="paragraph" w:styleId="CommentSubject">
    <w:name w:val="annotation subject"/>
    <w:basedOn w:val="CommentText"/>
    <w:next w:val="CommentText"/>
    <w:link w:val="CommentSubjectChar"/>
    <w:rsid w:val="00A8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8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DA7"/>
  </w:style>
  <w:style w:type="paragraph" w:styleId="CommentSubject">
    <w:name w:val="annotation subject"/>
    <w:basedOn w:val="CommentText"/>
    <w:next w:val="CommentText"/>
    <w:link w:val="CommentSubjectChar"/>
    <w:rsid w:val="00A8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1698</Characters>
  <Application>Microsoft Office Word</Application>
  <DocSecurity>4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HB02698 (Committee Report (Substituted))</vt:lpstr>
    </vt:vector>
  </TitlesOfParts>
  <Company>State of Texas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24589</dc:subject>
  <dc:creator>State of Texas</dc:creator>
  <dc:description>HB 2698 by Neave-(H)Culture, Recreation &amp; Tourism (Substitute Document Number: 85R 19310)</dc:description>
  <cp:lastModifiedBy>Alexander McMillan</cp:lastModifiedBy>
  <cp:revision>2</cp:revision>
  <cp:lastPrinted>2017-04-20T22:18:00Z</cp:lastPrinted>
  <dcterms:created xsi:type="dcterms:W3CDTF">2017-04-21T22:50:00Z</dcterms:created>
  <dcterms:modified xsi:type="dcterms:W3CDTF">2017-04-21T22:50:00Z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17.110.67</vt:lpwstr>
  </property>
</Properties>
</file>