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30B41" w:rsidTr="00345119">
        <w:tc>
          <w:tcPr>
            <w:tcW w:w="9576" w:type="dxa"/>
            <w:noWrap/>
          </w:tcPr>
          <w:p w:rsidR="008423E4" w:rsidRPr="0022177D" w:rsidRDefault="00BA1D1B" w:rsidP="00345119">
            <w:pPr>
              <w:pStyle w:val="Heading1"/>
            </w:pPr>
            <w:bookmarkStart w:id="0" w:name="_GoBack"/>
            <w:bookmarkEnd w:id="0"/>
            <w:r w:rsidRPr="00631897">
              <w:t>BILL ANALYSIS</w:t>
            </w:r>
          </w:p>
        </w:tc>
      </w:tr>
    </w:tbl>
    <w:p w:rsidR="008423E4" w:rsidRPr="0022177D" w:rsidRDefault="00BA1D1B" w:rsidP="008423E4">
      <w:pPr>
        <w:jc w:val="center"/>
      </w:pPr>
    </w:p>
    <w:p w:rsidR="008423E4" w:rsidRPr="00B31F0E" w:rsidRDefault="00BA1D1B" w:rsidP="008423E4"/>
    <w:p w:rsidR="008423E4" w:rsidRPr="00742794" w:rsidRDefault="00BA1D1B" w:rsidP="008423E4">
      <w:pPr>
        <w:tabs>
          <w:tab w:val="right" w:pos="9360"/>
        </w:tabs>
      </w:pPr>
    </w:p>
    <w:tbl>
      <w:tblPr>
        <w:tblW w:w="0" w:type="auto"/>
        <w:tblLayout w:type="fixed"/>
        <w:tblLook w:val="01E0" w:firstRow="1" w:lastRow="1" w:firstColumn="1" w:lastColumn="1" w:noHBand="0" w:noVBand="0"/>
      </w:tblPr>
      <w:tblGrid>
        <w:gridCol w:w="9576"/>
      </w:tblGrid>
      <w:tr w:rsidR="00B30B41" w:rsidTr="00345119">
        <w:tc>
          <w:tcPr>
            <w:tcW w:w="9576" w:type="dxa"/>
          </w:tcPr>
          <w:p w:rsidR="008423E4" w:rsidRPr="00861995" w:rsidRDefault="00BA1D1B" w:rsidP="00345119">
            <w:pPr>
              <w:jc w:val="right"/>
            </w:pPr>
            <w:r>
              <w:t>H.B. 2726</w:t>
            </w:r>
          </w:p>
        </w:tc>
      </w:tr>
      <w:tr w:rsidR="00B30B41" w:rsidTr="00345119">
        <w:tc>
          <w:tcPr>
            <w:tcW w:w="9576" w:type="dxa"/>
          </w:tcPr>
          <w:p w:rsidR="008423E4" w:rsidRPr="00861995" w:rsidRDefault="00BA1D1B" w:rsidP="00C14ADA">
            <w:pPr>
              <w:jc w:val="right"/>
            </w:pPr>
            <w:r>
              <w:t xml:space="preserve">By: </w:t>
            </w:r>
            <w:r>
              <w:t>Holland</w:t>
            </w:r>
          </w:p>
        </w:tc>
      </w:tr>
      <w:tr w:rsidR="00B30B41" w:rsidTr="00345119">
        <w:tc>
          <w:tcPr>
            <w:tcW w:w="9576" w:type="dxa"/>
          </w:tcPr>
          <w:p w:rsidR="008423E4" w:rsidRPr="00861995" w:rsidRDefault="00BA1D1B" w:rsidP="00345119">
            <w:pPr>
              <w:jc w:val="right"/>
            </w:pPr>
            <w:r>
              <w:t>Investments &amp; Financial Services</w:t>
            </w:r>
          </w:p>
        </w:tc>
      </w:tr>
      <w:tr w:rsidR="00B30B41" w:rsidTr="00345119">
        <w:tc>
          <w:tcPr>
            <w:tcW w:w="9576" w:type="dxa"/>
          </w:tcPr>
          <w:p w:rsidR="008423E4" w:rsidRDefault="00BA1D1B" w:rsidP="00345119">
            <w:pPr>
              <w:jc w:val="right"/>
            </w:pPr>
            <w:r>
              <w:t>Committee Report (Unamended)</w:t>
            </w:r>
          </w:p>
        </w:tc>
      </w:tr>
    </w:tbl>
    <w:p w:rsidR="008423E4" w:rsidRDefault="00BA1D1B" w:rsidP="008423E4">
      <w:pPr>
        <w:tabs>
          <w:tab w:val="right" w:pos="9360"/>
        </w:tabs>
      </w:pPr>
    </w:p>
    <w:p w:rsidR="008423E4" w:rsidRDefault="00BA1D1B" w:rsidP="008423E4"/>
    <w:p w:rsidR="008423E4" w:rsidRDefault="00BA1D1B" w:rsidP="008423E4"/>
    <w:tbl>
      <w:tblPr>
        <w:tblW w:w="0" w:type="auto"/>
        <w:tblCellMar>
          <w:left w:w="115" w:type="dxa"/>
          <w:right w:w="115" w:type="dxa"/>
        </w:tblCellMar>
        <w:tblLook w:val="01E0" w:firstRow="1" w:lastRow="1" w:firstColumn="1" w:lastColumn="1" w:noHBand="0" w:noVBand="0"/>
      </w:tblPr>
      <w:tblGrid>
        <w:gridCol w:w="9576"/>
      </w:tblGrid>
      <w:tr w:rsidR="00B30B41" w:rsidTr="00345119">
        <w:tc>
          <w:tcPr>
            <w:tcW w:w="9576" w:type="dxa"/>
          </w:tcPr>
          <w:p w:rsidR="008423E4" w:rsidRPr="00A8133F" w:rsidRDefault="00BA1D1B" w:rsidP="00AE64B4">
            <w:pPr>
              <w:rPr>
                <w:b/>
              </w:rPr>
            </w:pPr>
            <w:r w:rsidRPr="009C1E9A">
              <w:rPr>
                <w:b/>
                <w:u w:val="single"/>
              </w:rPr>
              <w:t>BACKGROUND AND PURPOSE</w:t>
            </w:r>
            <w:r>
              <w:rPr>
                <w:b/>
              </w:rPr>
              <w:t xml:space="preserve"> </w:t>
            </w:r>
          </w:p>
          <w:p w:rsidR="008423E4" w:rsidRDefault="00BA1D1B" w:rsidP="00AE64B4"/>
          <w:p w:rsidR="008423E4" w:rsidRDefault="00BA1D1B" w:rsidP="00AE64B4">
            <w:pPr>
              <w:pStyle w:val="Header"/>
              <w:tabs>
                <w:tab w:val="clear" w:pos="4320"/>
                <w:tab w:val="clear" w:pos="8640"/>
              </w:tabs>
              <w:jc w:val="both"/>
            </w:pPr>
            <w:r>
              <w:t xml:space="preserve">Interested parties contend that certain laws relating to the acquisition of state banks, Texas banks, and Texas bank </w:t>
            </w:r>
            <w:r>
              <w:t>holding companies, and relating to safe deposit companies and foreign banks</w:t>
            </w:r>
            <w:r>
              <w:t>,</w:t>
            </w:r>
            <w:r>
              <w:t xml:space="preserve"> contain inconsistencies and omissions that create otherwise avoidable regulatory burdens or would simply benefit from an update. H.B. 2726 seeks to address these </w:t>
            </w:r>
            <w:r>
              <w:t xml:space="preserve">issues </w:t>
            </w:r>
            <w:r>
              <w:t xml:space="preserve">by </w:t>
            </w:r>
            <w:r>
              <w:t>providi</w:t>
            </w:r>
            <w:r>
              <w:t xml:space="preserve">ng for such </w:t>
            </w:r>
            <w:r>
              <w:t xml:space="preserve">corrections and </w:t>
            </w:r>
            <w:r>
              <w:t>updates</w:t>
            </w:r>
            <w:r>
              <w:t>.</w:t>
            </w:r>
          </w:p>
          <w:p w:rsidR="008423E4" w:rsidRPr="00E26B13" w:rsidRDefault="00BA1D1B" w:rsidP="00AE64B4">
            <w:pPr>
              <w:rPr>
                <w:b/>
              </w:rPr>
            </w:pPr>
          </w:p>
        </w:tc>
      </w:tr>
      <w:tr w:rsidR="00B30B41" w:rsidTr="00345119">
        <w:tc>
          <w:tcPr>
            <w:tcW w:w="9576" w:type="dxa"/>
          </w:tcPr>
          <w:p w:rsidR="0017725B" w:rsidRDefault="00BA1D1B" w:rsidP="00AE64B4">
            <w:pPr>
              <w:rPr>
                <w:b/>
                <w:u w:val="single"/>
              </w:rPr>
            </w:pPr>
            <w:r>
              <w:rPr>
                <w:b/>
                <w:u w:val="single"/>
              </w:rPr>
              <w:t>CRIMINAL JUSTICE IMPACT</w:t>
            </w:r>
          </w:p>
          <w:p w:rsidR="0017725B" w:rsidRDefault="00BA1D1B" w:rsidP="00AE64B4">
            <w:pPr>
              <w:rPr>
                <w:b/>
                <w:u w:val="single"/>
              </w:rPr>
            </w:pPr>
          </w:p>
          <w:p w:rsidR="009C1C1A" w:rsidRPr="009C1C1A" w:rsidRDefault="00BA1D1B" w:rsidP="00AE64B4">
            <w:pPr>
              <w:jc w:val="both"/>
            </w:pPr>
            <w:r>
              <w:t>It is the committee's opinion that this bill does not expressly create a criminal offense, increase the punishment for an existing criminal offense or category of offenses, or change the eligi</w:t>
            </w:r>
            <w:r>
              <w:t>bility of a person for community supervision, parole, or mandatory supervision.</w:t>
            </w:r>
          </w:p>
          <w:p w:rsidR="0017725B" w:rsidRPr="0017725B" w:rsidRDefault="00BA1D1B" w:rsidP="00AE64B4">
            <w:pPr>
              <w:rPr>
                <w:b/>
                <w:u w:val="single"/>
              </w:rPr>
            </w:pPr>
          </w:p>
        </w:tc>
      </w:tr>
      <w:tr w:rsidR="00B30B41" w:rsidTr="00345119">
        <w:tc>
          <w:tcPr>
            <w:tcW w:w="9576" w:type="dxa"/>
          </w:tcPr>
          <w:p w:rsidR="008423E4" w:rsidRPr="00A8133F" w:rsidRDefault="00BA1D1B" w:rsidP="00AE64B4">
            <w:pPr>
              <w:rPr>
                <w:b/>
              </w:rPr>
            </w:pPr>
            <w:r w:rsidRPr="009C1E9A">
              <w:rPr>
                <w:b/>
                <w:u w:val="single"/>
              </w:rPr>
              <w:t>RULEMAKING AUTHORITY</w:t>
            </w:r>
            <w:r>
              <w:rPr>
                <w:b/>
              </w:rPr>
              <w:t xml:space="preserve"> </w:t>
            </w:r>
          </w:p>
          <w:p w:rsidR="008423E4" w:rsidRDefault="00BA1D1B" w:rsidP="00AE64B4"/>
          <w:p w:rsidR="009C1C1A" w:rsidRDefault="00BA1D1B" w:rsidP="00AE64B4">
            <w:pPr>
              <w:pStyle w:val="Header"/>
              <w:tabs>
                <w:tab w:val="clear" w:pos="4320"/>
                <w:tab w:val="clear" w:pos="8640"/>
              </w:tabs>
              <w:jc w:val="both"/>
            </w:pPr>
            <w:r>
              <w:t>It is the committee's opinion that this bill does not expressly grant any additional rulemaking authority to a state officer, department, agency, or in</w:t>
            </w:r>
            <w:r>
              <w:t>stitution.</w:t>
            </w:r>
          </w:p>
          <w:p w:rsidR="008423E4" w:rsidRPr="00E21FDC" w:rsidRDefault="00BA1D1B" w:rsidP="00AE64B4">
            <w:pPr>
              <w:rPr>
                <w:b/>
              </w:rPr>
            </w:pPr>
          </w:p>
        </w:tc>
      </w:tr>
      <w:tr w:rsidR="00B30B41" w:rsidTr="00345119">
        <w:tc>
          <w:tcPr>
            <w:tcW w:w="9576" w:type="dxa"/>
          </w:tcPr>
          <w:p w:rsidR="008423E4" w:rsidRPr="00A8133F" w:rsidRDefault="00BA1D1B" w:rsidP="00AE64B4">
            <w:pPr>
              <w:rPr>
                <w:b/>
              </w:rPr>
            </w:pPr>
            <w:r w:rsidRPr="009C1E9A">
              <w:rPr>
                <w:b/>
                <w:u w:val="single"/>
              </w:rPr>
              <w:t>ANALYSIS</w:t>
            </w:r>
            <w:r>
              <w:rPr>
                <w:b/>
              </w:rPr>
              <w:t xml:space="preserve"> </w:t>
            </w:r>
          </w:p>
          <w:p w:rsidR="008423E4" w:rsidRDefault="00BA1D1B" w:rsidP="00AE64B4"/>
          <w:p w:rsidR="008423E4" w:rsidRDefault="00BA1D1B" w:rsidP="00AE64B4">
            <w:pPr>
              <w:pStyle w:val="Header"/>
              <w:tabs>
                <w:tab w:val="clear" w:pos="4320"/>
                <w:tab w:val="clear" w:pos="8640"/>
              </w:tabs>
              <w:jc w:val="both"/>
            </w:pPr>
            <w:r w:rsidRPr="001831EB">
              <w:t>H.B. 2726</w:t>
            </w:r>
            <w:r>
              <w:t xml:space="preserve"> amends the Finance Code to </w:t>
            </w:r>
            <w:r>
              <w:t xml:space="preserve">require the </w:t>
            </w:r>
            <w:r w:rsidRPr="00B507DD">
              <w:t xml:space="preserve">banking commissioner </w:t>
            </w:r>
            <w:r>
              <w:t xml:space="preserve">of Texas </w:t>
            </w:r>
            <w:r>
              <w:t>to</w:t>
            </w:r>
            <w:r w:rsidRPr="00B507DD">
              <w:t xml:space="preserve"> promptly notify </w:t>
            </w:r>
            <w:r>
              <w:t>a proposed</w:t>
            </w:r>
            <w:r>
              <w:t xml:space="preserve"> </w:t>
            </w:r>
            <w:r>
              <w:t xml:space="preserve">transferee filing an application </w:t>
            </w:r>
            <w:r>
              <w:t xml:space="preserve">for </w:t>
            </w:r>
            <w:r>
              <w:t xml:space="preserve">approval of </w:t>
            </w:r>
            <w:r>
              <w:t xml:space="preserve">the </w:t>
            </w:r>
            <w:r w:rsidRPr="00B507DD">
              <w:t xml:space="preserve">acquisition of control of a </w:t>
            </w:r>
            <w:r>
              <w:t xml:space="preserve">state bank </w:t>
            </w:r>
            <w:r w:rsidRPr="00B507DD">
              <w:t xml:space="preserve">of the date the banking </w:t>
            </w:r>
            <w:r w:rsidRPr="00B507DD">
              <w:t>commissioner determines the application to be informationally c</w:t>
            </w:r>
            <w:r>
              <w:t>omplete and accepted for filing</w:t>
            </w:r>
            <w:r>
              <w:t>.</w:t>
            </w:r>
            <w:r>
              <w:t xml:space="preserve"> </w:t>
            </w:r>
            <w:r>
              <w:t xml:space="preserve">The bill </w:t>
            </w:r>
            <w:r>
              <w:t>revises</w:t>
            </w:r>
            <w:r>
              <w:t xml:space="preserve"> </w:t>
            </w:r>
            <w:r>
              <w:t xml:space="preserve">the specification in </w:t>
            </w:r>
            <w:r>
              <w:t xml:space="preserve">certain requirements and deadlines relating to </w:t>
            </w:r>
            <w:r>
              <w:t xml:space="preserve">notice </w:t>
            </w:r>
            <w:r>
              <w:t xml:space="preserve">of </w:t>
            </w:r>
            <w:r>
              <w:t xml:space="preserve">such an </w:t>
            </w:r>
            <w:r>
              <w:t xml:space="preserve">application </w:t>
            </w:r>
            <w:r>
              <w:t xml:space="preserve">that such requirement or deadline is </w:t>
            </w:r>
            <w:r>
              <w:t>applicab</w:t>
            </w:r>
            <w:r>
              <w:t xml:space="preserve">le in regard to the date the application is filed </w:t>
            </w:r>
            <w:r>
              <w:t xml:space="preserve">to </w:t>
            </w:r>
            <w:r>
              <w:t xml:space="preserve">instead </w:t>
            </w:r>
            <w:r>
              <w:t xml:space="preserve">reflect that </w:t>
            </w:r>
            <w:r>
              <w:t xml:space="preserve">such </w:t>
            </w:r>
            <w:r>
              <w:t>requirement or deadline</w:t>
            </w:r>
            <w:r>
              <w:t xml:space="preserve"> is applicable</w:t>
            </w:r>
            <w:r>
              <w:t xml:space="preserve"> </w:t>
            </w:r>
            <w:r>
              <w:t>in regard to the</w:t>
            </w:r>
            <w:r>
              <w:t xml:space="preserve"> date the application is accepted for filing. </w:t>
            </w:r>
          </w:p>
          <w:p w:rsidR="00135A4E" w:rsidRDefault="00BA1D1B" w:rsidP="00AE64B4">
            <w:pPr>
              <w:pStyle w:val="Header"/>
              <w:tabs>
                <w:tab w:val="clear" w:pos="4320"/>
                <w:tab w:val="clear" w:pos="8640"/>
              </w:tabs>
              <w:jc w:val="both"/>
            </w:pPr>
          </w:p>
          <w:p w:rsidR="0000440F" w:rsidRDefault="00BA1D1B" w:rsidP="00AE64B4">
            <w:pPr>
              <w:pStyle w:val="Header"/>
              <w:jc w:val="both"/>
            </w:pPr>
            <w:r w:rsidRPr="00135A4E">
              <w:t>H.B. 2726</w:t>
            </w:r>
            <w:r>
              <w:t xml:space="preserve"> prohibits a </w:t>
            </w:r>
            <w:r w:rsidRPr="00135A4E">
              <w:t>safe deposit company</w:t>
            </w:r>
            <w:r>
              <w:t xml:space="preserve"> from terminating an agreement fo</w:t>
            </w:r>
            <w:r>
              <w:t>r the rental of a safe deposit box unless the safe deposit company has delivered or sent to the lessee a notice not later than the 90th day before the date of the termination and has provided the lessee an opportunity to retrieve the contents during normal</w:t>
            </w:r>
            <w:r>
              <w:t xml:space="preserve"> business hours throughout the duration of the notice period or </w:t>
            </w:r>
            <w:r>
              <w:t xml:space="preserve">unless </w:t>
            </w:r>
            <w:r>
              <w:t xml:space="preserve">the payment for the rental of a safe deposit box is delinquent for at least six months and the lessee fails to pay the rent due </w:t>
            </w:r>
            <w:r>
              <w:t>following receipt of a removal</w:t>
            </w:r>
            <w:r>
              <w:t xml:space="preserve"> </w:t>
            </w:r>
            <w:r>
              <w:t>notice</w:t>
            </w:r>
            <w:r>
              <w:t xml:space="preserve"> from the company</w:t>
            </w:r>
            <w:r>
              <w:t>.</w:t>
            </w:r>
            <w:r>
              <w:t xml:space="preserve"> </w:t>
            </w:r>
            <w:r w:rsidRPr="00D33CB5">
              <w:t>T</w:t>
            </w:r>
            <w:r w:rsidRPr="00D33CB5">
              <w:t xml:space="preserve">he bill </w:t>
            </w:r>
            <w:r w:rsidRPr="00D33CB5">
              <w:t>removes</w:t>
            </w:r>
            <w:r>
              <w:t xml:space="preserve"> </w:t>
            </w:r>
            <w:r>
              <w:t>a safe deposit company's discretion</w:t>
            </w:r>
            <w:r>
              <w:t xml:space="preserve"> </w:t>
            </w:r>
            <w:r>
              <w:t xml:space="preserve">to send such a removal notice </w:t>
            </w:r>
            <w:r>
              <w:t>and instead requires</w:t>
            </w:r>
            <w:r>
              <w:t xml:space="preserve"> </w:t>
            </w:r>
            <w:r>
              <w:t xml:space="preserve">such </w:t>
            </w:r>
            <w:r w:rsidRPr="00D62B85">
              <w:t xml:space="preserve">a company </w:t>
            </w:r>
            <w:r>
              <w:t xml:space="preserve">to send </w:t>
            </w:r>
            <w:r>
              <w:t xml:space="preserve">such </w:t>
            </w:r>
            <w:r w:rsidRPr="00135A4E">
              <w:t>notice to each lessee</w:t>
            </w:r>
            <w:r>
              <w:t xml:space="preserve"> of a safe </w:t>
            </w:r>
            <w:r w:rsidRPr="0000440F">
              <w:t>deposit box</w:t>
            </w:r>
            <w:r>
              <w:t xml:space="preserve"> whose </w:t>
            </w:r>
            <w:r>
              <w:t xml:space="preserve">rental </w:t>
            </w:r>
            <w:r>
              <w:t xml:space="preserve">payment is </w:t>
            </w:r>
            <w:r w:rsidRPr="0000440F">
              <w:t>delinquent for at least six months</w:t>
            </w:r>
            <w:r>
              <w:t>,</w:t>
            </w:r>
            <w:r>
              <w:t xml:space="preserve"> adds the requirement that such notice be sent </w:t>
            </w:r>
            <w:r>
              <w:t>if the rental agreement is terminated</w:t>
            </w:r>
            <w:r>
              <w:t xml:space="preserve"> for a reason other than delinquent payment</w:t>
            </w:r>
            <w:r>
              <w:t>, and requires the notice, if the rental agreement is terminated</w:t>
            </w:r>
            <w:r>
              <w:t xml:space="preserve"> for a reason other than delinquent payment</w:t>
            </w:r>
            <w:r>
              <w:t xml:space="preserve">, to specify that the </w:t>
            </w:r>
            <w:r>
              <w:t>company will remove the conte</w:t>
            </w:r>
            <w:r>
              <w:t>n</w:t>
            </w:r>
            <w:r>
              <w:t xml:space="preserve">ts of the box if the contents are not retrieved by </w:t>
            </w:r>
            <w:r>
              <w:t>the</w:t>
            </w:r>
            <w:r>
              <w:t xml:space="preserve"> date specified in the notice</w:t>
            </w:r>
            <w:r>
              <w:t xml:space="preserve">. </w:t>
            </w:r>
            <w:r>
              <w:t xml:space="preserve">The bill </w:t>
            </w:r>
            <w:r>
              <w:t xml:space="preserve">specifies that the duration for which a safe deposit </w:t>
            </w:r>
            <w:r>
              <w:t xml:space="preserve">company </w:t>
            </w:r>
            <w:r>
              <w:t xml:space="preserve">is authorized </w:t>
            </w:r>
            <w:r>
              <w:t xml:space="preserve">to </w:t>
            </w:r>
            <w:r w:rsidRPr="00A8583D">
              <w:t>retain possession of the contents</w:t>
            </w:r>
            <w:r>
              <w:t xml:space="preserve"> </w:t>
            </w:r>
            <w:r>
              <w:t xml:space="preserve">of a safe deposit </w:t>
            </w:r>
            <w:r>
              <w:t>bo</w:t>
            </w:r>
            <w:r>
              <w:t xml:space="preserve">x </w:t>
            </w:r>
            <w:r>
              <w:t xml:space="preserve">the </w:t>
            </w:r>
            <w:r>
              <w:t>rent</w:t>
            </w:r>
            <w:r>
              <w:t xml:space="preserve">al agreement for which </w:t>
            </w:r>
            <w:r>
              <w:t xml:space="preserve">is terminated </w:t>
            </w:r>
            <w:r>
              <w:t xml:space="preserve">is </w:t>
            </w:r>
            <w:r>
              <w:t xml:space="preserve">not </w:t>
            </w:r>
            <w:r w:rsidRPr="00A8583D">
              <w:t>later than two years from the date of the opening of the box plus a reasonable period to dispose of the contents of the box</w:t>
            </w:r>
            <w:r>
              <w:t xml:space="preserve"> and </w:t>
            </w:r>
            <w:r>
              <w:t xml:space="preserve">clarifies that </w:t>
            </w:r>
            <w:r>
              <w:t xml:space="preserve">a company </w:t>
            </w:r>
            <w:r>
              <w:t xml:space="preserve">is </w:t>
            </w:r>
            <w:r>
              <w:lastRenderedPageBreak/>
              <w:t xml:space="preserve">authorized </w:t>
            </w:r>
            <w:r>
              <w:t>to sell all or part of the contents</w:t>
            </w:r>
            <w:r>
              <w:t xml:space="preserve"> </w:t>
            </w:r>
            <w:r>
              <w:t xml:space="preserve">of a box </w:t>
            </w:r>
            <w:r>
              <w:t>at public auction in the manner provided by the Property Code for the sale of real property under a deed of trust</w:t>
            </w:r>
            <w:r>
              <w:t xml:space="preserve"> if the rental agreement is being terminated for a reason other than delinquent payment and the lessee has failed to retrieve the con</w:t>
            </w:r>
            <w:r>
              <w:t>tents in a reasonable period after notice of the termination has been sent or delivered.</w:t>
            </w:r>
          </w:p>
          <w:p w:rsidR="00DD4893" w:rsidRDefault="00BA1D1B" w:rsidP="00AE64B4">
            <w:pPr>
              <w:pStyle w:val="Header"/>
              <w:jc w:val="both"/>
            </w:pPr>
          </w:p>
          <w:p w:rsidR="00DD4893" w:rsidRDefault="00BA1D1B" w:rsidP="00AE64B4">
            <w:pPr>
              <w:pStyle w:val="Header"/>
              <w:jc w:val="both"/>
            </w:pPr>
            <w:r w:rsidRPr="00DD4893">
              <w:t>H.B. 2726</w:t>
            </w:r>
            <w:r>
              <w:t xml:space="preserve"> </w:t>
            </w:r>
            <w:r>
              <w:t>specifies</w:t>
            </w:r>
            <w:r>
              <w:t>,</w:t>
            </w:r>
            <w:r>
              <w:t xml:space="preserve"> for purposes of </w:t>
            </w:r>
            <w:r>
              <w:t xml:space="preserve">statutory provisions governing </w:t>
            </w:r>
            <w:r>
              <w:t>the application to acquire</w:t>
            </w:r>
            <w:r w:rsidRPr="00DD4893">
              <w:t xml:space="preserve"> </w:t>
            </w:r>
            <w:r>
              <w:t xml:space="preserve">a Texas </w:t>
            </w:r>
            <w:r w:rsidRPr="00DD4893">
              <w:t xml:space="preserve">bank </w:t>
            </w:r>
            <w:r>
              <w:t>holding company or a Texas</w:t>
            </w:r>
            <w:r w:rsidRPr="00DD4893">
              <w:t xml:space="preserve"> bank</w:t>
            </w:r>
            <w:r>
              <w:t>,</w:t>
            </w:r>
            <w:r w:rsidRPr="00DD4893">
              <w:t xml:space="preserve"> </w:t>
            </w:r>
            <w:r>
              <w:t>that</w:t>
            </w:r>
            <w:r>
              <w:t xml:space="preserve"> </w:t>
            </w:r>
            <w:r>
              <w:t xml:space="preserve">those provisions are applicable to a company intending to acquire a Texas bank holding company or a Texas bank and that </w:t>
            </w:r>
            <w:r w:rsidRPr="00DD4893">
              <w:t xml:space="preserve">a Texas bank holding company does not include a bank holding company of which the only subsidiaries are </w:t>
            </w:r>
            <w:r>
              <w:t xml:space="preserve">state </w:t>
            </w:r>
            <w:r w:rsidRPr="00DD4893">
              <w:t>savings banks</w:t>
            </w:r>
            <w:r>
              <w:t xml:space="preserve"> </w:t>
            </w:r>
            <w:r>
              <w:t>organized un</w:t>
            </w:r>
            <w:r>
              <w:t>der or subject to the Texas Savings Bank Act</w:t>
            </w:r>
            <w:r w:rsidRPr="00DD4893">
              <w:t>.</w:t>
            </w:r>
            <w:r>
              <w:t xml:space="preserve"> </w:t>
            </w:r>
            <w:r w:rsidRPr="003F469F">
              <w:t>The bill changes</w:t>
            </w:r>
            <w:r w:rsidRPr="003F469F">
              <w:t>,</w:t>
            </w:r>
            <w:r w:rsidRPr="003F469F">
              <w:t xml:space="preserve"> for purposes of </w:t>
            </w:r>
            <w:r w:rsidRPr="003F469F">
              <w:t xml:space="preserve">certain exceptions required or authorized by the banking commissioner or rules regarding bank holding companies and interstate bank operations, </w:t>
            </w:r>
            <w:r w:rsidRPr="003F469F">
              <w:t xml:space="preserve">from </w:t>
            </w:r>
            <w:r w:rsidRPr="003F469F">
              <w:t xml:space="preserve">deposits </w:t>
            </w:r>
            <w:r w:rsidRPr="003F469F">
              <w:t>of</w:t>
            </w:r>
            <w:r>
              <w:t xml:space="preserve"> </w:t>
            </w:r>
            <w:r>
              <w:t xml:space="preserve">less than </w:t>
            </w:r>
            <w:r>
              <w:t>$100,</w:t>
            </w:r>
            <w:r>
              <w:t xml:space="preserve">000 to deposits of less than </w:t>
            </w:r>
            <w:r w:rsidRPr="00A73703">
              <w:t xml:space="preserve">an amount equal to the </w:t>
            </w:r>
            <w:r>
              <w:t>standard</w:t>
            </w:r>
            <w:r w:rsidRPr="00A73703">
              <w:t xml:space="preserve"> maximum </w:t>
            </w:r>
            <w:r>
              <w:t xml:space="preserve">deposit </w:t>
            </w:r>
            <w:r w:rsidRPr="00A73703">
              <w:t xml:space="preserve">insurance </w:t>
            </w:r>
            <w:r>
              <w:t xml:space="preserve">amount, </w:t>
            </w:r>
            <w:r w:rsidRPr="00A73703">
              <w:t xml:space="preserve">as determined under the </w:t>
            </w:r>
            <w:r>
              <w:t>F</w:t>
            </w:r>
            <w:r w:rsidRPr="00A73703">
              <w:t>ederal</w:t>
            </w:r>
            <w:r>
              <w:t xml:space="preserve"> </w:t>
            </w:r>
            <w:r w:rsidRPr="00A73703">
              <w:t>Deposit Insurance Act</w:t>
            </w:r>
            <w:r>
              <w:t>,</w:t>
            </w:r>
            <w:r>
              <w:t xml:space="preserve"> </w:t>
            </w:r>
            <w:r>
              <w:t xml:space="preserve">the amount of deposits </w:t>
            </w:r>
            <w:r>
              <w:t>that</w:t>
            </w:r>
            <w:r>
              <w:t xml:space="preserve"> </w:t>
            </w:r>
            <w:r>
              <w:t xml:space="preserve">a </w:t>
            </w:r>
            <w:r>
              <w:t xml:space="preserve">licensed </w:t>
            </w:r>
            <w:r>
              <w:t xml:space="preserve">branch </w:t>
            </w:r>
            <w:r>
              <w:t xml:space="preserve">of a foreign </w:t>
            </w:r>
            <w:r>
              <w:t xml:space="preserve">bank </w:t>
            </w:r>
            <w:r>
              <w:t xml:space="preserve">that is located in Texas </w:t>
            </w:r>
            <w:r>
              <w:t>is prohibited fro</w:t>
            </w:r>
            <w:r>
              <w:t xml:space="preserve">m accepting </w:t>
            </w:r>
            <w:r>
              <w:t xml:space="preserve">from citizens or residents of the United States, other than certain credit balances, </w:t>
            </w:r>
            <w:r w:rsidRPr="00A73703">
              <w:t xml:space="preserve">unless the Federal Deposit Insurance Corporation </w:t>
            </w:r>
            <w:r>
              <w:t xml:space="preserve">makes a </w:t>
            </w:r>
            <w:r>
              <w:t xml:space="preserve">specified </w:t>
            </w:r>
            <w:r w:rsidRPr="00A73703">
              <w:t>determin</w:t>
            </w:r>
            <w:r>
              <w:t>ation</w:t>
            </w:r>
            <w:r w:rsidRPr="00A73703">
              <w:t>.</w:t>
            </w:r>
          </w:p>
          <w:p w:rsidR="00A73703" w:rsidRDefault="00BA1D1B" w:rsidP="00AE64B4">
            <w:pPr>
              <w:pStyle w:val="Header"/>
              <w:jc w:val="both"/>
            </w:pPr>
          </w:p>
          <w:p w:rsidR="00A73703" w:rsidRDefault="00BA1D1B" w:rsidP="00AE64B4">
            <w:pPr>
              <w:pStyle w:val="Header"/>
              <w:jc w:val="both"/>
            </w:pPr>
            <w:r w:rsidRPr="005E2B60">
              <w:t>H.B. 2726</w:t>
            </w:r>
            <w:r>
              <w:t xml:space="preserve"> </w:t>
            </w:r>
            <w:r>
              <w:t>revises the</w:t>
            </w:r>
            <w:r>
              <w:t xml:space="preserve"> activities </w:t>
            </w:r>
            <w:r>
              <w:t xml:space="preserve">in which </w:t>
            </w:r>
            <w:r>
              <w:t xml:space="preserve">a </w:t>
            </w:r>
            <w:r w:rsidRPr="005E2B60">
              <w:t>registered</w:t>
            </w:r>
            <w:r w:rsidRPr="005E2B60">
              <w:t xml:space="preserve"> Texas representative office</w:t>
            </w:r>
            <w:r>
              <w:t xml:space="preserve"> </w:t>
            </w:r>
            <w:r w:rsidRPr="005E2B60">
              <w:t>of a foreign bank</w:t>
            </w:r>
            <w:r>
              <w:t xml:space="preserve"> </w:t>
            </w:r>
            <w:r>
              <w:t>is authorized to engage</w:t>
            </w:r>
            <w:r>
              <w:t xml:space="preserve"> to clarify that </w:t>
            </w:r>
            <w:r>
              <w:t xml:space="preserve">such an office </w:t>
            </w:r>
            <w:r>
              <w:t xml:space="preserve">is authorized </w:t>
            </w:r>
            <w:r>
              <w:t xml:space="preserve">to engage in the following: </w:t>
            </w:r>
            <w:r>
              <w:t>representational and administrative functions in connection with the banking activities of the foreign bank that</w:t>
            </w:r>
            <w:r>
              <w:t xml:space="preserve"> may include soliciting new business for the foreign bank, conducting research, acting as liaison between the foreign bank's head office and customers in the United States, performing preliminary and servicing steps in connection with lending, or performin</w:t>
            </w:r>
            <w:r>
              <w:t xml:space="preserve">g back-office functions and </w:t>
            </w:r>
            <w:r>
              <w:t xml:space="preserve">that </w:t>
            </w:r>
            <w:r>
              <w:t>do not include contracting for any deposit or deposit-like liability, lending money, or engaging in any other banking activity for the foreign bank; making credit decisions if the foreign bank also operates one or more bran</w:t>
            </w:r>
            <w:r>
              <w:t xml:space="preserve">ches or agencies in the United States, </w:t>
            </w:r>
            <w:r>
              <w:t xml:space="preserve">if </w:t>
            </w:r>
            <w:r>
              <w:t xml:space="preserve">the loans approved at the representative office are made by a United States office of the bank, and </w:t>
            </w:r>
            <w:r>
              <w:t xml:space="preserve">if </w:t>
            </w:r>
            <w:r>
              <w:t xml:space="preserve">the loan proceeds are not disbursed in the representative office; and </w:t>
            </w:r>
            <w:r w:rsidRPr="005E2B60">
              <w:t>other functions for or on behalf of the f</w:t>
            </w:r>
            <w:r w:rsidRPr="005E2B60">
              <w:t>oreign bank or its affiliates, including operating as a regional administrative office of the foreign bank, but only to the extent that the functions are not banking activities and are not prohibited by applicable federal or state law</w:t>
            </w:r>
            <w:r>
              <w:t xml:space="preserve">. </w:t>
            </w:r>
            <w:r>
              <w:t>The bill repeals pro</w:t>
            </w:r>
            <w:r>
              <w:t>visions prohibiting such an office from soliciting or accepting credit balances or deposits or from making final credit decisions and provisions relating to a limited authorization for such an office that becomes a regional administrative office of the for</w:t>
            </w:r>
            <w:r>
              <w:t>eign bank to engage in credit approval activities.</w:t>
            </w:r>
          </w:p>
          <w:p w:rsidR="00135A4E" w:rsidRDefault="00BA1D1B" w:rsidP="00AE64B4">
            <w:pPr>
              <w:pStyle w:val="Header"/>
              <w:jc w:val="both"/>
            </w:pPr>
          </w:p>
          <w:p w:rsidR="009C1C1A" w:rsidRDefault="00BA1D1B" w:rsidP="00AE64B4">
            <w:pPr>
              <w:pStyle w:val="Header"/>
              <w:jc w:val="both"/>
            </w:pPr>
            <w:r w:rsidRPr="009C1C1A">
              <w:t>H.B. 2726</w:t>
            </w:r>
            <w:r>
              <w:t xml:space="preserve"> repeals </w:t>
            </w:r>
            <w:r w:rsidRPr="009C1C1A">
              <w:t>Sections 204.203(b), (c), and (d), Finance Code</w:t>
            </w:r>
            <w:r>
              <w:t>.</w:t>
            </w:r>
          </w:p>
          <w:p w:rsidR="00135A4E" w:rsidRPr="00835628" w:rsidRDefault="00BA1D1B" w:rsidP="00AE64B4">
            <w:pPr>
              <w:pStyle w:val="Header"/>
              <w:tabs>
                <w:tab w:val="clear" w:pos="4320"/>
                <w:tab w:val="clear" w:pos="8640"/>
              </w:tabs>
              <w:jc w:val="both"/>
              <w:rPr>
                <w:b/>
              </w:rPr>
            </w:pPr>
          </w:p>
        </w:tc>
      </w:tr>
      <w:tr w:rsidR="00B30B41" w:rsidTr="00345119">
        <w:tc>
          <w:tcPr>
            <w:tcW w:w="9576" w:type="dxa"/>
          </w:tcPr>
          <w:p w:rsidR="008423E4" w:rsidRPr="00A8133F" w:rsidRDefault="00BA1D1B" w:rsidP="00AE64B4">
            <w:pPr>
              <w:rPr>
                <w:b/>
              </w:rPr>
            </w:pPr>
            <w:r w:rsidRPr="009C1E9A">
              <w:rPr>
                <w:b/>
                <w:u w:val="single"/>
              </w:rPr>
              <w:lastRenderedPageBreak/>
              <w:t>EFFECTIVE DATE</w:t>
            </w:r>
            <w:r>
              <w:rPr>
                <w:b/>
              </w:rPr>
              <w:t xml:space="preserve"> </w:t>
            </w:r>
          </w:p>
          <w:p w:rsidR="008423E4" w:rsidRDefault="00BA1D1B" w:rsidP="00AE64B4"/>
          <w:p w:rsidR="008423E4" w:rsidRPr="003624F2" w:rsidRDefault="00BA1D1B" w:rsidP="00AE64B4">
            <w:pPr>
              <w:pStyle w:val="Header"/>
              <w:tabs>
                <w:tab w:val="clear" w:pos="4320"/>
                <w:tab w:val="clear" w:pos="8640"/>
              </w:tabs>
              <w:jc w:val="both"/>
            </w:pPr>
            <w:r>
              <w:t>September 1, 2017.</w:t>
            </w:r>
          </w:p>
          <w:p w:rsidR="008423E4" w:rsidRPr="00233FDB" w:rsidRDefault="00BA1D1B" w:rsidP="00AE64B4">
            <w:pPr>
              <w:rPr>
                <w:b/>
              </w:rPr>
            </w:pPr>
          </w:p>
        </w:tc>
      </w:tr>
    </w:tbl>
    <w:p w:rsidR="008423E4" w:rsidRPr="00BE0E75" w:rsidRDefault="00BA1D1B" w:rsidP="008423E4">
      <w:pPr>
        <w:spacing w:line="480" w:lineRule="auto"/>
        <w:jc w:val="both"/>
        <w:rPr>
          <w:rFonts w:ascii="Arial" w:hAnsi="Arial"/>
          <w:sz w:val="16"/>
          <w:szCs w:val="16"/>
        </w:rPr>
      </w:pPr>
    </w:p>
    <w:p w:rsidR="004108C3" w:rsidRPr="008423E4" w:rsidRDefault="00BA1D1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1D1B">
      <w:r>
        <w:separator/>
      </w:r>
    </w:p>
  </w:endnote>
  <w:endnote w:type="continuationSeparator" w:id="0">
    <w:p w:rsidR="00000000" w:rsidRDefault="00BA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30B41" w:rsidTr="009C1E9A">
      <w:trPr>
        <w:cantSplit/>
      </w:trPr>
      <w:tc>
        <w:tcPr>
          <w:tcW w:w="0" w:type="pct"/>
        </w:tcPr>
        <w:p w:rsidR="00137D90" w:rsidRDefault="00BA1D1B" w:rsidP="009C1E9A">
          <w:pPr>
            <w:pStyle w:val="Footer"/>
            <w:tabs>
              <w:tab w:val="clear" w:pos="8640"/>
              <w:tab w:val="right" w:pos="9360"/>
            </w:tabs>
          </w:pPr>
        </w:p>
      </w:tc>
      <w:tc>
        <w:tcPr>
          <w:tcW w:w="2395" w:type="pct"/>
        </w:tcPr>
        <w:p w:rsidR="00137D90" w:rsidRDefault="00BA1D1B" w:rsidP="009C1E9A">
          <w:pPr>
            <w:pStyle w:val="Footer"/>
            <w:tabs>
              <w:tab w:val="clear" w:pos="8640"/>
              <w:tab w:val="right" w:pos="9360"/>
            </w:tabs>
          </w:pPr>
        </w:p>
        <w:p w:rsidR="001A4310" w:rsidRDefault="00BA1D1B" w:rsidP="009C1E9A">
          <w:pPr>
            <w:pStyle w:val="Footer"/>
            <w:tabs>
              <w:tab w:val="clear" w:pos="8640"/>
              <w:tab w:val="right" w:pos="9360"/>
            </w:tabs>
          </w:pPr>
        </w:p>
        <w:p w:rsidR="00137D90" w:rsidRDefault="00BA1D1B" w:rsidP="009C1E9A">
          <w:pPr>
            <w:pStyle w:val="Footer"/>
            <w:tabs>
              <w:tab w:val="clear" w:pos="8640"/>
              <w:tab w:val="right" w:pos="9360"/>
            </w:tabs>
          </w:pPr>
        </w:p>
      </w:tc>
      <w:tc>
        <w:tcPr>
          <w:tcW w:w="2453" w:type="pct"/>
        </w:tcPr>
        <w:p w:rsidR="00137D90" w:rsidRDefault="00BA1D1B" w:rsidP="009C1E9A">
          <w:pPr>
            <w:pStyle w:val="Footer"/>
            <w:tabs>
              <w:tab w:val="clear" w:pos="8640"/>
              <w:tab w:val="right" w:pos="9360"/>
            </w:tabs>
            <w:jc w:val="right"/>
          </w:pPr>
        </w:p>
      </w:tc>
    </w:tr>
    <w:tr w:rsidR="00B30B41" w:rsidTr="009C1E9A">
      <w:trPr>
        <w:cantSplit/>
      </w:trPr>
      <w:tc>
        <w:tcPr>
          <w:tcW w:w="0" w:type="pct"/>
        </w:tcPr>
        <w:p w:rsidR="00EC379B" w:rsidRDefault="00BA1D1B" w:rsidP="009C1E9A">
          <w:pPr>
            <w:pStyle w:val="Footer"/>
            <w:tabs>
              <w:tab w:val="clear" w:pos="8640"/>
              <w:tab w:val="right" w:pos="9360"/>
            </w:tabs>
          </w:pPr>
        </w:p>
      </w:tc>
      <w:tc>
        <w:tcPr>
          <w:tcW w:w="2395" w:type="pct"/>
        </w:tcPr>
        <w:p w:rsidR="00EC379B" w:rsidRPr="009C1E9A" w:rsidRDefault="00BA1D1B" w:rsidP="009C1E9A">
          <w:pPr>
            <w:pStyle w:val="Footer"/>
            <w:tabs>
              <w:tab w:val="clear" w:pos="8640"/>
              <w:tab w:val="right" w:pos="9360"/>
            </w:tabs>
            <w:rPr>
              <w:rFonts w:ascii="Shruti" w:hAnsi="Shruti"/>
              <w:sz w:val="22"/>
            </w:rPr>
          </w:pPr>
          <w:r>
            <w:rPr>
              <w:rFonts w:ascii="Shruti" w:hAnsi="Shruti"/>
              <w:sz w:val="22"/>
            </w:rPr>
            <w:t>85R 20225</w:t>
          </w:r>
        </w:p>
      </w:tc>
      <w:tc>
        <w:tcPr>
          <w:tcW w:w="2453" w:type="pct"/>
        </w:tcPr>
        <w:p w:rsidR="00EC379B" w:rsidRDefault="00BA1D1B" w:rsidP="009C1E9A">
          <w:pPr>
            <w:pStyle w:val="Footer"/>
            <w:tabs>
              <w:tab w:val="clear" w:pos="8640"/>
              <w:tab w:val="right" w:pos="9360"/>
            </w:tabs>
            <w:jc w:val="right"/>
          </w:pPr>
          <w:r>
            <w:fldChar w:fldCharType="begin"/>
          </w:r>
          <w:r>
            <w:instrText xml:space="preserve"> DOCPROPERTY  OTID  \* MERGEFORMAT </w:instrText>
          </w:r>
          <w:r>
            <w:fldChar w:fldCharType="separate"/>
          </w:r>
          <w:r>
            <w:t>17.89.856</w:t>
          </w:r>
          <w:r>
            <w:fldChar w:fldCharType="end"/>
          </w:r>
        </w:p>
      </w:tc>
    </w:tr>
    <w:tr w:rsidR="00B30B41" w:rsidTr="009C1E9A">
      <w:trPr>
        <w:cantSplit/>
      </w:trPr>
      <w:tc>
        <w:tcPr>
          <w:tcW w:w="0" w:type="pct"/>
        </w:tcPr>
        <w:p w:rsidR="00EC379B" w:rsidRDefault="00BA1D1B" w:rsidP="009C1E9A">
          <w:pPr>
            <w:pStyle w:val="Footer"/>
            <w:tabs>
              <w:tab w:val="clear" w:pos="4320"/>
              <w:tab w:val="clear" w:pos="8640"/>
              <w:tab w:val="left" w:pos="2865"/>
            </w:tabs>
          </w:pPr>
        </w:p>
      </w:tc>
      <w:tc>
        <w:tcPr>
          <w:tcW w:w="2395" w:type="pct"/>
        </w:tcPr>
        <w:p w:rsidR="00EC379B" w:rsidRPr="009C1E9A" w:rsidRDefault="00BA1D1B" w:rsidP="009C1E9A">
          <w:pPr>
            <w:pStyle w:val="Footer"/>
            <w:tabs>
              <w:tab w:val="clear" w:pos="4320"/>
              <w:tab w:val="clear" w:pos="8640"/>
              <w:tab w:val="left" w:pos="2865"/>
            </w:tabs>
            <w:rPr>
              <w:rFonts w:ascii="Shruti" w:hAnsi="Shruti"/>
              <w:sz w:val="22"/>
            </w:rPr>
          </w:pPr>
        </w:p>
      </w:tc>
      <w:tc>
        <w:tcPr>
          <w:tcW w:w="2453" w:type="pct"/>
        </w:tcPr>
        <w:p w:rsidR="00EC379B" w:rsidRDefault="00BA1D1B" w:rsidP="006D504F">
          <w:pPr>
            <w:pStyle w:val="Footer"/>
            <w:rPr>
              <w:rStyle w:val="PageNumber"/>
            </w:rPr>
          </w:pPr>
        </w:p>
        <w:p w:rsidR="00EC379B" w:rsidRDefault="00BA1D1B" w:rsidP="009C1E9A">
          <w:pPr>
            <w:pStyle w:val="Footer"/>
            <w:tabs>
              <w:tab w:val="clear" w:pos="8640"/>
              <w:tab w:val="right" w:pos="9360"/>
            </w:tabs>
            <w:jc w:val="right"/>
          </w:pPr>
        </w:p>
      </w:tc>
    </w:tr>
    <w:tr w:rsidR="00B30B41" w:rsidTr="009C1E9A">
      <w:trPr>
        <w:cantSplit/>
        <w:trHeight w:val="323"/>
      </w:trPr>
      <w:tc>
        <w:tcPr>
          <w:tcW w:w="0" w:type="pct"/>
          <w:gridSpan w:val="3"/>
        </w:tcPr>
        <w:p w:rsidR="00EC379B" w:rsidRDefault="00BA1D1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A1D1B" w:rsidP="009C1E9A">
          <w:pPr>
            <w:pStyle w:val="Footer"/>
            <w:tabs>
              <w:tab w:val="clear" w:pos="8640"/>
              <w:tab w:val="right" w:pos="9360"/>
            </w:tabs>
            <w:jc w:val="center"/>
          </w:pPr>
        </w:p>
      </w:tc>
    </w:tr>
  </w:tbl>
  <w:p w:rsidR="00EC379B" w:rsidRPr="00FF6F72" w:rsidRDefault="00BA1D1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1D1B">
      <w:r>
        <w:separator/>
      </w:r>
    </w:p>
  </w:footnote>
  <w:footnote w:type="continuationSeparator" w:id="0">
    <w:p w:rsidR="00000000" w:rsidRDefault="00BA1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41"/>
    <w:rsid w:val="00B30B41"/>
    <w:rsid w:val="00BA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35A4E"/>
    <w:rPr>
      <w:sz w:val="16"/>
      <w:szCs w:val="16"/>
    </w:rPr>
  </w:style>
  <w:style w:type="paragraph" w:styleId="CommentText">
    <w:name w:val="annotation text"/>
    <w:basedOn w:val="Normal"/>
    <w:link w:val="CommentTextChar"/>
    <w:rsid w:val="00135A4E"/>
    <w:rPr>
      <w:sz w:val="20"/>
      <w:szCs w:val="20"/>
    </w:rPr>
  </w:style>
  <w:style w:type="character" w:customStyle="1" w:styleId="CommentTextChar">
    <w:name w:val="Comment Text Char"/>
    <w:basedOn w:val="DefaultParagraphFont"/>
    <w:link w:val="CommentText"/>
    <w:rsid w:val="00135A4E"/>
  </w:style>
  <w:style w:type="paragraph" w:styleId="CommentSubject">
    <w:name w:val="annotation subject"/>
    <w:basedOn w:val="CommentText"/>
    <w:next w:val="CommentText"/>
    <w:link w:val="CommentSubjectChar"/>
    <w:rsid w:val="00135A4E"/>
    <w:rPr>
      <w:b/>
      <w:bCs/>
    </w:rPr>
  </w:style>
  <w:style w:type="character" w:customStyle="1" w:styleId="CommentSubjectChar">
    <w:name w:val="Comment Subject Char"/>
    <w:basedOn w:val="CommentTextChar"/>
    <w:link w:val="CommentSubject"/>
    <w:rsid w:val="00135A4E"/>
    <w:rPr>
      <w:b/>
      <w:bCs/>
    </w:rPr>
  </w:style>
  <w:style w:type="paragraph" w:styleId="Revision">
    <w:name w:val="Revision"/>
    <w:hidden/>
    <w:uiPriority w:val="99"/>
    <w:semiHidden/>
    <w:rsid w:val="00A725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35A4E"/>
    <w:rPr>
      <w:sz w:val="16"/>
      <w:szCs w:val="16"/>
    </w:rPr>
  </w:style>
  <w:style w:type="paragraph" w:styleId="CommentText">
    <w:name w:val="annotation text"/>
    <w:basedOn w:val="Normal"/>
    <w:link w:val="CommentTextChar"/>
    <w:rsid w:val="00135A4E"/>
    <w:rPr>
      <w:sz w:val="20"/>
      <w:szCs w:val="20"/>
    </w:rPr>
  </w:style>
  <w:style w:type="character" w:customStyle="1" w:styleId="CommentTextChar">
    <w:name w:val="Comment Text Char"/>
    <w:basedOn w:val="DefaultParagraphFont"/>
    <w:link w:val="CommentText"/>
    <w:rsid w:val="00135A4E"/>
  </w:style>
  <w:style w:type="paragraph" w:styleId="CommentSubject">
    <w:name w:val="annotation subject"/>
    <w:basedOn w:val="CommentText"/>
    <w:next w:val="CommentText"/>
    <w:link w:val="CommentSubjectChar"/>
    <w:rsid w:val="00135A4E"/>
    <w:rPr>
      <w:b/>
      <w:bCs/>
    </w:rPr>
  </w:style>
  <w:style w:type="character" w:customStyle="1" w:styleId="CommentSubjectChar">
    <w:name w:val="Comment Subject Char"/>
    <w:basedOn w:val="CommentTextChar"/>
    <w:link w:val="CommentSubject"/>
    <w:rsid w:val="00135A4E"/>
    <w:rPr>
      <w:b/>
      <w:bCs/>
    </w:rPr>
  </w:style>
  <w:style w:type="paragraph" w:styleId="Revision">
    <w:name w:val="Revision"/>
    <w:hidden/>
    <w:uiPriority w:val="99"/>
    <w:semiHidden/>
    <w:rsid w:val="00A72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1041</Words>
  <Characters>5407</Characters>
  <Application>Microsoft Office Word</Application>
  <DocSecurity>4</DocSecurity>
  <Lines>99</Lines>
  <Paragraphs>19</Paragraphs>
  <ScaleCrop>false</ScaleCrop>
  <HeadingPairs>
    <vt:vector size="2" baseType="variant">
      <vt:variant>
        <vt:lpstr>Title</vt:lpstr>
      </vt:variant>
      <vt:variant>
        <vt:i4>1</vt:i4>
      </vt:variant>
    </vt:vector>
  </HeadingPairs>
  <TitlesOfParts>
    <vt:vector size="1" baseType="lpstr">
      <vt:lpstr>BA - HB02726 (Committee Report (Unamended))</vt:lpstr>
    </vt:vector>
  </TitlesOfParts>
  <Company>State of Texas</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20225</dc:subject>
  <dc:creator>State of Texas</dc:creator>
  <dc:description>HB 2726 by Holland-(H)Investments &amp; Financial Services</dc:description>
  <cp:lastModifiedBy> Stacey Nicchio</cp:lastModifiedBy>
  <cp:revision>2</cp:revision>
  <cp:lastPrinted>2017-04-01T22:38:00Z</cp:lastPrinted>
  <dcterms:created xsi:type="dcterms:W3CDTF">2017-04-13T22:12:00Z</dcterms:created>
  <dcterms:modified xsi:type="dcterms:W3CDTF">2017-04-13T22:12:00Z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17.89.856</vt:lpwstr>
  </property>
</Properties>
</file>