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4AA6" w:rsidTr="00345119">
        <w:tc>
          <w:tcPr>
            <w:tcW w:w="9576" w:type="dxa"/>
            <w:noWrap/>
          </w:tcPr>
          <w:p w:rsidR="008423E4" w:rsidRPr="0022177D" w:rsidRDefault="000133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33D8" w:rsidP="008423E4">
      <w:pPr>
        <w:jc w:val="center"/>
      </w:pPr>
    </w:p>
    <w:p w:rsidR="008423E4" w:rsidRPr="00B31F0E" w:rsidRDefault="000133D8" w:rsidP="008423E4"/>
    <w:p w:rsidR="008423E4" w:rsidRPr="00742794" w:rsidRDefault="000133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4AA6" w:rsidTr="00345119">
        <w:tc>
          <w:tcPr>
            <w:tcW w:w="9576" w:type="dxa"/>
          </w:tcPr>
          <w:p w:rsidR="008423E4" w:rsidRPr="00861995" w:rsidRDefault="000133D8" w:rsidP="00345119">
            <w:pPr>
              <w:jc w:val="right"/>
            </w:pPr>
            <w:r>
              <w:t>H.B. 2738</w:t>
            </w:r>
          </w:p>
        </w:tc>
      </w:tr>
      <w:tr w:rsidR="008C4AA6" w:rsidTr="00345119">
        <w:tc>
          <w:tcPr>
            <w:tcW w:w="9576" w:type="dxa"/>
          </w:tcPr>
          <w:p w:rsidR="008423E4" w:rsidRPr="00861995" w:rsidRDefault="000133D8" w:rsidP="00CB44AD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8C4AA6" w:rsidTr="00345119">
        <w:tc>
          <w:tcPr>
            <w:tcW w:w="9576" w:type="dxa"/>
          </w:tcPr>
          <w:p w:rsidR="008423E4" w:rsidRPr="00861995" w:rsidRDefault="000133D8" w:rsidP="00345119">
            <w:pPr>
              <w:jc w:val="right"/>
            </w:pPr>
            <w:r>
              <w:t>Licensing &amp; Administrative Procedures</w:t>
            </w:r>
          </w:p>
        </w:tc>
      </w:tr>
      <w:tr w:rsidR="008C4AA6" w:rsidTr="00345119">
        <w:tc>
          <w:tcPr>
            <w:tcW w:w="9576" w:type="dxa"/>
          </w:tcPr>
          <w:p w:rsidR="008423E4" w:rsidRDefault="000133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33D8" w:rsidP="008423E4">
      <w:pPr>
        <w:tabs>
          <w:tab w:val="right" w:pos="9360"/>
        </w:tabs>
      </w:pPr>
    </w:p>
    <w:p w:rsidR="008423E4" w:rsidRDefault="000133D8" w:rsidP="008423E4"/>
    <w:p w:rsidR="008423E4" w:rsidRDefault="000133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4AA6" w:rsidTr="00345119">
        <w:tc>
          <w:tcPr>
            <w:tcW w:w="9576" w:type="dxa"/>
          </w:tcPr>
          <w:p w:rsidR="008423E4" w:rsidRPr="00A8133F" w:rsidRDefault="000133D8" w:rsidP="004D62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33D8" w:rsidP="004D62B3"/>
          <w:p w:rsidR="008423E4" w:rsidRDefault="000133D8" w:rsidP="004D62B3">
            <w:pPr>
              <w:pStyle w:val="Header"/>
              <w:jc w:val="both"/>
            </w:pPr>
            <w:r>
              <w:t xml:space="preserve">Interested parties express confusion regarding the </w:t>
            </w:r>
            <w:r>
              <w:t>manner</w:t>
            </w:r>
            <w:r>
              <w:t xml:space="preserve"> in which hours of instruction are </w:t>
            </w:r>
            <w:r>
              <w:t>credited</w:t>
            </w:r>
            <w:r>
              <w:t xml:space="preserve"> for certain </w:t>
            </w:r>
            <w:r>
              <w:t>barber</w:t>
            </w:r>
            <w:r>
              <w:t>ing</w:t>
            </w:r>
            <w:r w:rsidRPr="00183B87">
              <w:t xml:space="preserve"> and cosmetology programs</w:t>
            </w:r>
            <w:r w:rsidRPr="00183B87">
              <w:t>,</w:t>
            </w:r>
            <w:r>
              <w:t xml:space="preserve"> specifically</w:t>
            </w:r>
            <w:r>
              <w:t xml:space="preserve"> as </w:t>
            </w:r>
            <w:r>
              <w:t xml:space="preserve">to whether completed instruction is based on </w:t>
            </w:r>
            <w:r>
              <w:t>clock hours or credit hours. H.B. 2738 seeks to ensure consistency across the industry by</w:t>
            </w:r>
            <w:r>
              <w:t xml:space="preserve"> </w:t>
            </w:r>
            <w:r>
              <w:t>providing for</w:t>
            </w:r>
            <w:r>
              <w:t xml:space="preserve"> </w:t>
            </w:r>
            <w:r>
              <w:t>standards</w:t>
            </w:r>
            <w:r>
              <w:t xml:space="preserve"> for </w:t>
            </w:r>
            <w:r>
              <w:t xml:space="preserve">determining </w:t>
            </w:r>
            <w:r>
              <w:t xml:space="preserve">the conversion between clock </w:t>
            </w:r>
            <w:r>
              <w:t>and credit hours.</w:t>
            </w:r>
          </w:p>
          <w:p w:rsidR="008423E4" w:rsidRPr="00E26B13" w:rsidRDefault="000133D8" w:rsidP="004D62B3">
            <w:pPr>
              <w:rPr>
                <w:b/>
              </w:rPr>
            </w:pPr>
          </w:p>
        </w:tc>
      </w:tr>
      <w:tr w:rsidR="008C4AA6" w:rsidTr="00345119">
        <w:tc>
          <w:tcPr>
            <w:tcW w:w="9576" w:type="dxa"/>
          </w:tcPr>
          <w:p w:rsidR="0017725B" w:rsidRDefault="000133D8" w:rsidP="004D62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33D8" w:rsidP="004D62B3">
            <w:pPr>
              <w:rPr>
                <w:b/>
                <w:u w:val="single"/>
              </w:rPr>
            </w:pPr>
          </w:p>
          <w:p w:rsidR="00044C62" w:rsidRPr="00044C62" w:rsidRDefault="000133D8" w:rsidP="004D62B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0133D8" w:rsidP="004D62B3">
            <w:pPr>
              <w:rPr>
                <w:b/>
                <w:u w:val="single"/>
              </w:rPr>
            </w:pPr>
          </w:p>
        </w:tc>
      </w:tr>
      <w:tr w:rsidR="008C4AA6" w:rsidTr="00345119">
        <w:tc>
          <w:tcPr>
            <w:tcW w:w="9576" w:type="dxa"/>
          </w:tcPr>
          <w:p w:rsidR="008423E4" w:rsidRPr="00A8133F" w:rsidRDefault="000133D8" w:rsidP="004D62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33D8" w:rsidP="004D62B3"/>
          <w:p w:rsidR="00044C62" w:rsidRDefault="000133D8" w:rsidP="004D62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of Licensing and Regulation in SECTION 1 of this bill.</w:t>
            </w:r>
          </w:p>
          <w:p w:rsidR="008423E4" w:rsidRPr="00E21FDC" w:rsidRDefault="000133D8" w:rsidP="004D62B3">
            <w:pPr>
              <w:rPr>
                <w:b/>
              </w:rPr>
            </w:pPr>
          </w:p>
        </w:tc>
      </w:tr>
      <w:tr w:rsidR="008C4AA6" w:rsidTr="00345119">
        <w:tc>
          <w:tcPr>
            <w:tcW w:w="9576" w:type="dxa"/>
          </w:tcPr>
          <w:p w:rsidR="008423E4" w:rsidRPr="00A8133F" w:rsidRDefault="000133D8" w:rsidP="004D62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33D8" w:rsidP="004D62B3"/>
          <w:p w:rsidR="008423E4" w:rsidRDefault="000133D8" w:rsidP="004D62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2738 </w:t>
            </w:r>
            <w:r>
              <w:t>amends the Occupations Code to authorize the</w:t>
            </w:r>
            <w:r w:rsidRPr="0034624E">
              <w:t xml:space="preserve"> Texas Commission of Licensing and Regulation</w:t>
            </w:r>
            <w:r>
              <w:t xml:space="preserve"> to</w:t>
            </w:r>
            <w:r>
              <w:t xml:space="preserve"> adopt rules to</w:t>
            </w:r>
            <w:r>
              <w:t xml:space="preserve"> authorize</w:t>
            </w:r>
            <w:r>
              <w:t xml:space="preserve"> </w:t>
            </w:r>
            <w:r>
              <w:t xml:space="preserve">a </w:t>
            </w:r>
            <w:r>
              <w:t xml:space="preserve">school </w:t>
            </w:r>
            <w:r>
              <w:t>licensed</w:t>
            </w:r>
            <w:r>
              <w:t xml:space="preserve"> under statutory provisions relating to</w:t>
            </w:r>
            <w:r>
              <w:t xml:space="preserve"> barber</w:t>
            </w:r>
            <w:r>
              <w:t>s</w:t>
            </w:r>
            <w:r>
              <w:t xml:space="preserve"> and cosmetolog</w:t>
            </w:r>
            <w:r>
              <w:t>ists</w:t>
            </w:r>
            <w:r>
              <w:t xml:space="preserve"> to account for any hours of instruction comp</w:t>
            </w:r>
            <w:r>
              <w:t xml:space="preserve">leted under </w:t>
            </w:r>
            <w:r>
              <w:t>those</w:t>
            </w:r>
            <w:r>
              <w:t xml:space="preserve"> provisions on the basis of clock hours or credit hours</w:t>
            </w:r>
            <w:r>
              <w:t>.</w:t>
            </w:r>
            <w:r>
              <w:t xml:space="preserve"> </w:t>
            </w:r>
            <w:r>
              <w:t>The bill authorizes the commission to adopt rules to</w:t>
            </w:r>
            <w:r>
              <w:t xml:space="preserve"> </w:t>
            </w:r>
            <w:r w:rsidRPr="00044C62">
              <w:t>establish standards for determining the equivalency and conversion of clock hours to credit hours and credit hours to clock hours</w:t>
            </w:r>
            <w:r w:rsidRPr="00044C62">
              <w:t>.</w:t>
            </w:r>
          </w:p>
          <w:p w:rsidR="008423E4" w:rsidRPr="00835628" w:rsidRDefault="000133D8" w:rsidP="004D62B3">
            <w:pPr>
              <w:rPr>
                <w:b/>
              </w:rPr>
            </w:pPr>
          </w:p>
        </w:tc>
      </w:tr>
      <w:tr w:rsidR="008C4AA6" w:rsidTr="00345119">
        <w:tc>
          <w:tcPr>
            <w:tcW w:w="9576" w:type="dxa"/>
          </w:tcPr>
          <w:p w:rsidR="008423E4" w:rsidRPr="00A8133F" w:rsidRDefault="000133D8" w:rsidP="004D62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33D8" w:rsidP="004D62B3"/>
          <w:p w:rsidR="008423E4" w:rsidRPr="003624F2" w:rsidRDefault="000133D8" w:rsidP="004D62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133D8" w:rsidP="004D62B3">
            <w:pPr>
              <w:rPr>
                <w:b/>
              </w:rPr>
            </w:pPr>
          </w:p>
        </w:tc>
      </w:tr>
    </w:tbl>
    <w:p w:rsidR="008423E4" w:rsidRPr="00BE0E75" w:rsidRDefault="000133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33D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3D8">
      <w:r>
        <w:separator/>
      </w:r>
    </w:p>
  </w:endnote>
  <w:endnote w:type="continuationSeparator" w:id="0">
    <w:p w:rsidR="00000000" w:rsidRDefault="000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4AA6" w:rsidTr="009C1E9A">
      <w:trPr>
        <w:cantSplit/>
      </w:trPr>
      <w:tc>
        <w:tcPr>
          <w:tcW w:w="0" w:type="pct"/>
        </w:tcPr>
        <w:p w:rsidR="00137D90" w:rsidRDefault="000133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33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33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33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33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4AA6" w:rsidTr="009C1E9A">
      <w:trPr>
        <w:cantSplit/>
      </w:trPr>
      <w:tc>
        <w:tcPr>
          <w:tcW w:w="0" w:type="pct"/>
        </w:tcPr>
        <w:p w:rsidR="00EC379B" w:rsidRDefault="000133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33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23105</w:t>
          </w:r>
        </w:p>
      </w:tc>
      <w:tc>
        <w:tcPr>
          <w:tcW w:w="2453" w:type="pct"/>
        </w:tcPr>
        <w:p w:rsidR="00EC379B" w:rsidRDefault="000133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17.102.74</w:t>
          </w:r>
          <w:r>
            <w:fldChar w:fldCharType="end"/>
          </w:r>
        </w:p>
      </w:tc>
    </w:tr>
    <w:tr w:rsidR="008C4AA6" w:rsidTr="009C1E9A">
      <w:trPr>
        <w:cantSplit/>
      </w:trPr>
      <w:tc>
        <w:tcPr>
          <w:tcW w:w="0" w:type="pct"/>
        </w:tcPr>
        <w:p w:rsidR="00EC379B" w:rsidRDefault="000133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33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33D8" w:rsidP="006D504F">
          <w:pPr>
            <w:pStyle w:val="Footer"/>
            <w:rPr>
              <w:rStyle w:val="PageNumber"/>
            </w:rPr>
          </w:pPr>
        </w:p>
        <w:p w:rsidR="00EC379B" w:rsidRDefault="000133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4A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33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33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33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3D8">
      <w:r>
        <w:separator/>
      </w:r>
    </w:p>
  </w:footnote>
  <w:footnote w:type="continuationSeparator" w:id="0">
    <w:p w:rsidR="00000000" w:rsidRDefault="0001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6"/>
    <w:rsid w:val="000133D8"/>
    <w:rsid w:val="008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C62"/>
  </w:style>
  <w:style w:type="paragraph" w:styleId="CommentSubject">
    <w:name w:val="annotation subject"/>
    <w:basedOn w:val="CommentText"/>
    <w:next w:val="CommentText"/>
    <w:link w:val="CommentSubjectChar"/>
    <w:rsid w:val="000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C62"/>
  </w:style>
  <w:style w:type="paragraph" w:styleId="CommentSubject">
    <w:name w:val="annotation subject"/>
    <w:basedOn w:val="CommentText"/>
    <w:next w:val="CommentText"/>
    <w:link w:val="CommentSubjectChar"/>
    <w:rsid w:val="000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HB02738 (Committee Report (Unamended))</vt:lpstr>
    </vt:vector>
  </TitlesOfParts>
  <Company>State of Texas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23105</dc:subject>
  <dc:creator>State of Texas</dc:creator>
  <dc:description>HB 2738 by Hernandez-(H)Licensing &amp; Administrative Procedures</dc:description>
  <cp:lastModifiedBy>Brianna Weis</cp:lastModifiedBy>
  <cp:revision>2</cp:revision>
  <cp:lastPrinted>2017-04-12T14:37:00Z</cp:lastPrinted>
  <dcterms:created xsi:type="dcterms:W3CDTF">2017-04-21T22:11:00Z</dcterms:created>
  <dcterms:modified xsi:type="dcterms:W3CDTF">2017-04-21T22:11:00Z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17.102.74</vt:lpwstr>
  </property>
</Properties>
</file>