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26433" w:rsidTr="00345119">
        <w:tc>
          <w:tcPr>
            <w:tcW w:w="9576" w:type="dxa"/>
            <w:noWrap/>
          </w:tcPr>
          <w:p w:rsidR="008423E4" w:rsidRPr="0022177D" w:rsidRDefault="00D03D4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03D4A" w:rsidP="008423E4">
      <w:pPr>
        <w:jc w:val="center"/>
      </w:pPr>
    </w:p>
    <w:p w:rsidR="008423E4" w:rsidRPr="00B31F0E" w:rsidRDefault="00D03D4A" w:rsidP="008423E4"/>
    <w:p w:rsidR="008423E4" w:rsidRPr="00742794" w:rsidRDefault="00D03D4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26433" w:rsidTr="00345119">
        <w:tc>
          <w:tcPr>
            <w:tcW w:w="9576" w:type="dxa"/>
          </w:tcPr>
          <w:p w:rsidR="008423E4" w:rsidRPr="00861995" w:rsidRDefault="00D03D4A" w:rsidP="00345119">
            <w:pPr>
              <w:jc w:val="right"/>
            </w:pPr>
            <w:r>
              <w:t>H.B. 2750</w:t>
            </w:r>
          </w:p>
        </w:tc>
      </w:tr>
      <w:tr w:rsidR="00D26433" w:rsidTr="00345119">
        <w:tc>
          <w:tcPr>
            <w:tcW w:w="9576" w:type="dxa"/>
          </w:tcPr>
          <w:p w:rsidR="008423E4" w:rsidRPr="00861995" w:rsidRDefault="00D03D4A" w:rsidP="003644AB">
            <w:pPr>
              <w:jc w:val="right"/>
            </w:pPr>
            <w:r>
              <w:t xml:space="preserve">By: </w:t>
            </w:r>
            <w:r>
              <w:t>Hinojosa, Gina</w:t>
            </w:r>
          </w:p>
        </w:tc>
      </w:tr>
      <w:tr w:rsidR="00D26433" w:rsidTr="00345119">
        <w:tc>
          <w:tcPr>
            <w:tcW w:w="9576" w:type="dxa"/>
          </w:tcPr>
          <w:p w:rsidR="008423E4" w:rsidRPr="00861995" w:rsidRDefault="00D03D4A" w:rsidP="00345119">
            <w:pPr>
              <w:jc w:val="right"/>
            </w:pPr>
            <w:r>
              <w:t>Government Transparency &amp; Operation</w:t>
            </w:r>
          </w:p>
        </w:tc>
      </w:tr>
      <w:tr w:rsidR="00D26433" w:rsidTr="00345119">
        <w:tc>
          <w:tcPr>
            <w:tcW w:w="9576" w:type="dxa"/>
          </w:tcPr>
          <w:p w:rsidR="008423E4" w:rsidRDefault="00D03D4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03D4A" w:rsidP="008423E4">
      <w:pPr>
        <w:tabs>
          <w:tab w:val="right" w:pos="9360"/>
        </w:tabs>
      </w:pPr>
    </w:p>
    <w:p w:rsidR="008423E4" w:rsidRDefault="00D03D4A" w:rsidP="008423E4"/>
    <w:p w:rsidR="008423E4" w:rsidRDefault="00D03D4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26433" w:rsidTr="00345119">
        <w:tc>
          <w:tcPr>
            <w:tcW w:w="9576" w:type="dxa"/>
          </w:tcPr>
          <w:p w:rsidR="008423E4" w:rsidRPr="00A8133F" w:rsidRDefault="00D03D4A" w:rsidP="003F44C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03D4A" w:rsidP="003F44CF"/>
          <w:p w:rsidR="008423E4" w:rsidRDefault="00D03D4A" w:rsidP="003F44CF">
            <w:pPr>
              <w:pStyle w:val="Header"/>
              <w:jc w:val="both"/>
            </w:pPr>
            <w:r>
              <w:t xml:space="preserve">Interested parties contend that it would be beneficial to holders of student debt employed by certain public employers if </w:t>
            </w:r>
            <w:r>
              <w:t>the</w:t>
            </w:r>
            <w:r>
              <w:t xml:space="preserve"> employers notified </w:t>
            </w:r>
            <w:r>
              <w:t>the</w:t>
            </w:r>
            <w:r>
              <w:t xml:space="preserve"> employees of their potential eligibility to participate in the federal Public Service Loan Forgiveness Prog</w:t>
            </w:r>
            <w:r>
              <w:t>ram. H.B. 2750 seeks to require such notice</w:t>
            </w:r>
            <w:r>
              <w:t>.</w:t>
            </w:r>
          </w:p>
          <w:p w:rsidR="008423E4" w:rsidRPr="00E26B13" w:rsidRDefault="00D03D4A" w:rsidP="003F44CF">
            <w:pPr>
              <w:rPr>
                <w:b/>
              </w:rPr>
            </w:pPr>
          </w:p>
        </w:tc>
      </w:tr>
      <w:tr w:rsidR="00D26433" w:rsidTr="00345119">
        <w:tc>
          <w:tcPr>
            <w:tcW w:w="9576" w:type="dxa"/>
          </w:tcPr>
          <w:p w:rsidR="0017725B" w:rsidRDefault="00D03D4A" w:rsidP="003F44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03D4A" w:rsidP="003F44CF">
            <w:pPr>
              <w:rPr>
                <w:b/>
                <w:u w:val="single"/>
              </w:rPr>
            </w:pPr>
          </w:p>
          <w:p w:rsidR="00CE192A" w:rsidRPr="00CE192A" w:rsidRDefault="00D03D4A" w:rsidP="003F44C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</w:t>
            </w:r>
            <w:r>
              <w:t>he eligibility of a person for community supervision, parole, or mandatory supervision.</w:t>
            </w:r>
          </w:p>
          <w:p w:rsidR="0017725B" w:rsidRPr="0017725B" w:rsidRDefault="00D03D4A" w:rsidP="003F44CF">
            <w:pPr>
              <w:rPr>
                <w:b/>
                <w:u w:val="single"/>
              </w:rPr>
            </w:pPr>
          </w:p>
        </w:tc>
      </w:tr>
      <w:tr w:rsidR="00D26433" w:rsidTr="00345119">
        <w:tc>
          <w:tcPr>
            <w:tcW w:w="9576" w:type="dxa"/>
          </w:tcPr>
          <w:p w:rsidR="008423E4" w:rsidRPr="00A8133F" w:rsidRDefault="00D03D4A" w:rsidP="003F44C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03D4A" w:rsidP="003F44CF"/>
          <w:p w:rsidR="00CE192A" w:rsidRDefault="00D03D4A" w:rsidP="003F44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D03D4A" w:rsidP="003F44CF">
            <w:pPr>
              <w:rPr>
                <w:b/>
              </w:rPr>
            </w:pPr>
          </w:p>
        </w:tc>
      </w:tr>
      <w:tr w:rsidR="00D26433" w:rsidTr="00345119">
        <w:tc>
          <w:tcPr>
            <w:tcW w:w="9576" w:type="dxa"/>
          </w:tcPr>
          <w:p w:rsidR="008423E4" w:rsidRPr="00A8133F" w:rsidRDefault="00D03D4A" w:rsidP="003F44C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03D4A" w:rsidP="003F44CF"/>
          <w:p w:rsidR="008423E4" w:rsidRDefault="00D03D4A" w:rsidP="003F44CF">
            <w:pPr>
              <w:pStyle w:val="Header"/>
              <w:jc w:val="both"/>
            </w:pPr>
            <w:r>
              <w:t xml:space="preserve">H.B. 2750 amends the Government Code to require </w:t>
            </w:r>
            <w:r>
              <w:t>a political subdivision</w:t>
            </w:r>
            <w:r>
              <w:t xml:space="preserve"> of the state</w:t>
            </w:r>
            <w:r>
              <w:t xml:space="preserve">, including a school district, </w:t>
            </w:r>
            <w:r>
              <w:t xml:space="preserve">and </w:t>
            </w:r>
            <w:r>
              <w:t xml:space="preserve">a </w:t>
            </w:r>
            <w:r>
              <w:t>state</w:t>
            </w:r>
            <w:r>
              <w:t xml:space="preserve"> agency, including an institution of higher education, </w:t>
            </w:r>
            <w:r>
              <w:t xml:space="preserve">to provide written notice to an employee </w:t>
            </w:r>
            <w:r>
              <w:t xml:space="preserve">not </w:t>
            </w:r>
            <w:r>
              <w:t xml:space="preserve">later </w:t>
            </w:r>
            <w:r w:rsidRPr="006156AD">
              <w:t xml:space="preserve">than the fifth day after the date on which </w:t>
            </w:r>
            <w:r>
              <w:t>the</w:t>
            </w:r>
            <w:r w:rsidRPr="006156AD">
              <w:t xml:space="preserve"> employee begins employment</w:t>
            </w:r>
            <w:r>
              <w:t xml:space="preserve"> with such a public employer</w:t>
            </w:r>
            <w:r w:rsidRPr="006156AD">
              <w:t xml:space="preserve"> of the ability of eligible employees of the employer to participate in the </w:t>
            </w:r>
            <w:r>
              <w:t xml:space="preserve">federal </w:t>
            </w:r>
            <w:r w:rsidRPr="006156AD">
              <w:t xml:space="preserve">Public Service Loan </w:t>
            </w:r>
            <w:r w:rsidRPr="006156AD">
              <w:t xml:space="preserve">Forgiveness Program administered by the </w:t>
            </w:r>
            <w:r>
              <w:t>U.S.</w:t>
            </w:r>
            <w:r w:rsidRPr="006156AD">
              <w:t xml:space="preserve"> Department of Education.</w:t>
            </w:r>
            <w:r>
              <w:t xml:space="preserve"> </w:t>
            </w:r>
            <w:r>
              <w:t xml:space="preserve">The bill </w:t>
            </w:r>
            <w:r>
              <w:t xml:space="preserve">requires such a public employer </w:t>
            </w:r>
            <w:r>
              <w:t xml:space="preserve">to provide </w:t>
            </w:r>
            <w:r>
              <w:t>the</w:t>
            </w:r>
            <w:r>
              <w:t xml:space="preserve"> </w:t>
            </w:r>
            <w:r>
              <w:t>notice</w:t>
            </w:r>
            <w:r>
              <w:t xml:space="preserve"> to an employee employed by the employer on the bill's effective date</w:t>
            </w:r>
            <w:r>
              <w:t xml:space="preserve"> </w:t>
            </w:r>
            <w:r w:rsidRPr="006156AD">
              <w:t>not later than September 11, 2017</w:t>
            </w:r>
            <w:r>
              <w:t>.</w:t>
            </w:r>
          </w:p>
          <w:p w:rsidR="008423E4" w:rsidRPr="00835628" w:rsidRDefault="00D03D4A" w:rsidP="003F44CF">
            <w:pPr>
              <w:rPr>
                <w:b/>
              </w:rPr>
            </w:pPr>
          </w:p>
        </w:tc>
      </w:tr>
      <w:tr w:rsidR="00D26433" w:rsidTr="00345119">
        <w:tc>
          <w:tcPr>
            <w:tcW w:w="9576" w:type="dxa"/>
          </w:tcPr>
          <w:p w:rsidR="008423E4" w:rsidRPr="00A8133F" w:rsidRDefault="00D03D4A" w:rsidP="003F44C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03D4A" w:rsidP="003F44CF"/>
          <w:p w:rsidR="008423E4" w:rsidRDefault="00D03D4A" w:rsidP="003F44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064EE5" w:rsidRPr="00233FDB" w:rsidRDefault="00D03D4A" w:rsidP="003F44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D03D4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3D4A">
      <w:r>
        <w:separator/>
      </w:r>
    </w:p>
  </w:endnote>
  <w:endnote w:type="continuationSeparator" w:id="0">
    <w:p w:rsidR="00000000" w:rsidRDefault="00D0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26433" w:rsidTr="009C1E9A">
      <w:trPr>
        <w:cantSplit/>
      </w:trPr>
      <w:tc>
        <w:tcPr>
          <w:tcW w:w="0" w:type="pct"/>
        </w:tcPr>
        <w:p w:rsidR="00137D90" w:rsidRDefault="00D03D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03D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03D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03D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03D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6433" w:rsidTr="009C1E9A">
      <w:trPr>
        <w:cantSplit/>
      </w:trPr>
      <w:tc>
        <w:tcPr>
          <w:tcW w:w="0" w:type="pct"/>
        </w:tcPr>
        <w:p w:rsidR="00EC379B" w:rsidRDefault="00D03D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03D4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21781</w:t>
          </w:r>
        </w:p>
      </w:tc>
      <w:tc>
        <w:tcPr>
          <w:tcW w:w="2453" w:type="pct"/>
        </w:tcPr>
        <w:p w:rsidR="00EC379B" w:rsidRDefault="00D03D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17.96.594</w:t>
          </w:r>
          <w:r>
            <w:fldChar w:fldCharType="end"/>
          </w:r>
        </w:p>
      </w:tc>
    </w:tr>
    <w:tr w:rsidR="00D26433" w:rsidTr="009C1E9A">
      <w:trPr>
        <w:cantSplit/>
      </w:trPr>
      <w:tc>
        <w:tcPr>
          <w:tcW w:w="0" w:type="pct"/>
        </w:tcPr>
        <w:p w:rsidR="00EC379B" w:rsidRDefault="00D03D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03D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03D4A" w:rsidP="006D504F">
          <w:pPr>
            <w:pStyle w:val="Footer"/>
            <w:rPr>
              <w:rStyle w:val="PageNumber"/>
            </w:rPr>
          </w:pPr>
        </w:p>
        <w:p w:rsidR="00EC379B" w:rsidRDefault="00D03D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643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03D4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03D4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03D4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3D4A">
      <w:r>
        <w:separator/>
      </w:r>
    </w:p>
  </w:footnote>
  <w:footnote w:type="continuationSeparator" w:id="0">
    <w:p w:rsidR="00000000" w:rsidRDefault="00D03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33"/>
    <w:rsid w:val="00D03D4A"/>
    <w:rsid w:val="00D2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56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56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56AD"/>
  </w:style>
  <w:style w:type="paragraph" w:styleId="CommentSubject">
    <w:name w:val="annotation subject"/>
    <w:basedOn w:val="CommentText"/>
    <w:next w:val="CommentText"/>
    <w:link w:val="CommentSubjectChar"/>
    <w:rsid w:val="00615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5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56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56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56AD"/>
  </w:style>
  <w:style w:type="paragraph" w:styleId="CommentSubject">
    <w:name w:val="annotation subject"/>
    <w:basedOn w:val="CommentText"/>
    <w:next w:val="CommentText"/>
    <w:link w:val="CommentSubjectChar"/>
    <w:rsid w:val="00615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5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1380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HB02750 (Committee Report (Unamended))</vt:lpstr>
    </vt:vector>
  </TitlesOfParts>
  <Company>State of Texas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21781</dc:subject>
  <dc:creator>State of Texas</dc:creator>
  <dc:description>HB 2750 by Hinojosa, Gina-(H)Government Transparency &amp; Operation</dc:description>
  <cp:lastModifiedBy>Brianna Weis</cp:lastModifiedBy>
  <cp:revision>2</cp:revision>
  <cp:lastPrinted>2017-04-08T02:29:00Z</cp:lastPrinted>
  <dcterms:created xsi:type="dcterms:W3CDTF">2017-04-13T17:38:00Z</dcterms:created>
  <dcterms:modified xsi:type="dcterms:W3CDTF">2017-04-13T17:38:00Z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17.96.594</vt:lpwstr>
  </property>
</Properties>
</file>