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4E1C" w:rsidTr="00345119">
        <w:tc>
          <w:tcPr>
            <w:tcW w:w="9576" w:type="dxa"/>
            <w:noWrap/>
          </w:tcPr>
          <w:p w:rsidR="008423E4" w:rsidRPr="0022177D" w:rsidRDefault="009015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1593" w:rsidP="008423E4">
      <w:pPr>
        <w:jc w:val="center"/>
      </w:pPr>
    </w:p>
    <w:p w:rsidR="008423E4" w:rsidRPr="00B31F0E" w:rsidRDefault="00901593" w:rsidP="008423E4"/>
    <w:p w:rsidR="008423E4" w:rsidRPr="00742794" w:rsidRDefault="009015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4E1C" w:rsidTr="00345119">
        <w:tc>
          <w:tcPr>
            <w:tcW w:w="9576" w:type="dxa"/>
          </w:tcPr>
          <w:p w:rsidR="008423E4" w:rsidRPr="00861995" w:rsidRDefault="00901593" w:rsidP="00345119">
            <w:pPr>
              <w:jc w:val="right"/>
            </w:pPr>
            <w:r>
              <w:t>H.B. 2770</w:t>
            </w:r>
          </w:p>
        </w:tc>
      </w:tr>
      <w:tr w:rsidR="00B54E1C" w:rsidTr="00345119">
        <w:tc>
          <w:tcPr>
            <w:tcW w:w="9576" w:type="dxa"/>
          </w:tcPr>
          <w:p w:rsidR="008423E4" w:rsidRPr="00861995" w:rsidRDefault="00901593" w:rsidP="006C4A6F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B54E1C" w:rsidTr="00345119">
        <w:tc>
          <w:tcPr>
            <w:tcW w:w="9576" w:type="dxa"/>
          </w:tcPr>
          <w:p w:rsidR="008423E4" w:rsidRPr="00861995" w:rsidRDefault="00901593" w:rsidP="00345119">
            <w:pPr>
              <w:jc w:val="right"/>
            </w:pPr>
            <w:r>
              <w:t>Judiciary &amp; Civil Jurisprudence</w:t>
            </w:r>
          </w:p>
        </w:tc>
      </w:tr>
      <w:tr w:rsidR="00B54E1C" w:rsidTr="00345119">
        <w:tc>
          <w:tcPr>
            <w:tcW w:w="9576" w:type="dxa"/>
          </w:tcPr>
          <w:p w:rsidR="008423E4" w:rsidRDefault="009015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1593" w:rsidP="008423E4">
      <w:pPr>
        <w:tabs>
          <w:tab w:val="right" w:pos="9360"/>
        </w:tabs>
      </w:pPr>
    </w:p>
    <w:p w:rsidR="008423E4" w:rsidRDefault="00901593" w:rsidP="008423E4"/>
    <w:p w:rsidR="008423E4" w:rsidRDefault="009015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4E1C" w:rsidTr="00345119">
        <w:tc>
          <w:tcPr>
            <w:tcW w:w="9576" w:type="dxa"/>
          </w:tcPr>
          <w:p w:rsidR="008423E4" w:rsidRPr="00A8133F" w:rsidRDefault="00901593" w:rsidP="00DF19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1593" w:rsidP="00DF1913"/>
          <w:p w:rsidR="008423E4" w:rsidRDefault="00901593" w:rsidP="00DF1913">
            <w:pPr>
              <w:pStyle w:val="Header"/>
              <w:jc w:val="both"/>
            </w:pPr>
            <w:r>
              <w:t xml:space="preserve">Interested parties contend that including certain activities conducted </w:t>
            </w:r>
            <w:r>
              <w:t>online</w:t>
            </w:r>
            <w:r>
              <w:t xml:space="preserve"> among the activities </w:t>
            </w:r>
            <w:r>
              <w:t xml:space="preserve">regarding </w:t>
            </w:r>
            <w:r>
              <w:t xml:space="preserve">which a </w:t>
            </w:r>
            <w:r>
              <w:t>person is authorized to file a common nuisance suit would provide</w:t>
            </w:r>
            <w:r>
              <w:t xml:space="preserve"> an additional deter</w:t>
            </w:r>
            <w:r>
              <w:t>rent for</w:t>
            </w:r>
            <w:r>
              <w:t xml:space="preserve"> </w:t>
            </w:r>
            <w:r>
              <w:t xml:space="preserve">bad actors </w:t>
            </w:r>
            <w:r>
              <w:t>and sexual predators</w:t>
            </w:r>
            <w:r>
              <w:t xml:space="preserve">. H.B. 2770 seeks to </w:t>
            </w:r>
            <w:r>
              <w:t>afford</w:t>
            </w:r>
            <w:r>
              <w:t xml:space="preserve"> such </w:t>
            </w:r>
            <w:r>
              <w:t>a deterrent</w:t>
            </w:r>
            <w:r>
              <w:t xml:space="preserve"> </w:t>
            </w:r>
            <w:r>
              <w:t>b</w:t>
            </w:r>
            <w:r>
              <w:t>y</w:t>
            </w:r>
            <w:r>
              <w:t xml:space="preserve"> providing for the declaration of a common nuisance involving a computer network or </w:t>
            </w:r>
            <w:r>
              <w:t>web address and</w:t>
            </w:r>
            <w:r>
              <w:t xml:space="preserve"> authorizing the attorney general to</w:t>
            </w:r>
            <w:r>
              <w:t xml:space="preserve"> </w:t>
            </w:r>
            <w:r>
              <w:t>notify</w:t>
            </w:r>
            <w:r>
              <w:t xml:space="preserve"> applicable </w:t>
            </w:r>
            <w:r w:rsidRPr="00C20033">
              <w:t xml:space="preserve">Internet service providers, search engine operators, browsing or hosting companies, or device manufacturers </w:t>
            </w:r>
            <w:r>
              <w:t>on a judicial finding of nuisance based on such activities</w:t>
            </w:r>
            <w:r>
              <w:t xml:space="preserve"> or to post</w:t>
            </w:r>
            <w:r>
              <w:t xml:space="preserve"> such fin</w:t>
            </w:r>
            <w:r>
              <w:t>ding on the attorney general's website</w:t>
            </w:r>
            <w:r>
              <w:t>.</w:t>
            </w:r>
          </w:p>
          <w:p w:rsidR="008423E4" w:rsidRPr="00E26B13" w:rsidRDefault="00901593" w:rsidP="00DF1913">
            <w:pPr>
              <w:rPr>
                <w:b/>
              </w:rPr>
            </w:pPr>
          </w:p>
        </w:tc>
      </w:tr>
      <w:tr w:rsidR="00B54E1C" w:rsidTr="00345119">
        <w:tc>
          <w:tcPr>
            <w:tcW w:w="9576" w:type="dxa"/>
          </w:tcPr>
          <w:p w:rsidR="0017725B" w:rsidRDefault="00901593" w:rsidP="00DF19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1593" w:rsidP="00DF1913">
            <w:pPr>
              <w:rPr>
                <w:b/>
                <w:u w:val="single"/>
              </w:rPr>
            </w:pPr>
          </w:p>
          <w:p w:rsidR="0084106A" w:rsidRPr="0084106A" w:rsidRDefault="00901593" w:rsidP="00DF191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901593" w:rsidP="00DF1913">
            <w:pPr>
              <w:rPr>
                <w:b/>
                <w:u w:val="single"/>
              </w:rPr>
            </w:pPr>
          </w:p>
        </w:tc>
      </w:tr>
      <w:tr w:rsidR="00B54E1C" w:rsidTr="00345119">
        <w:tc>
          <w:tcPr>
            <w:tcW w:w="9576" w:type="dxa"/>
          </w:tcPr>
          <w:p w:rsidR="008423E4" w:rsidRPr="00A8133F" w:rsidRDefault="00901593" w:rsidP="00DF19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1593" w:rsidP="00DF1913"/>
          <w:p w:rsidR="0084106A" w:rsidRDefault="00901593" w:rsidP="00DF19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901593" w:rsidP="00DF1913">
            <w:pPr>
              <w:rPr>
                <w:b/>
              </w:rPr>
            </w:pPr>
          </w:p>
        </w:tc>
      </w:tr>
      <w:tr w:rsidR="00B54E1C" w:rsidTr="00345119">
        <w:tc>
          <w:tcPr>
            <w:tcW w:w="9576" w:type="dxa"/>
          </w:tcPr>
          <w:p w:rsidR="008423E4" w:rsidRPr="00A8133F" w:rsidRDefault="00901593" w:rsidP="00DF19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1593" w:rsidP="00DF1913"/>
          <w:p w:rsidR="008423E4" w:rsidRDefault="00901593" w:rsidP="00DF19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2770 amends the Civil </w:t>
            </w:r>
            <w:r>
              <w:t>P</w:t>
            </w:r>
            <w:r>
              <w:t>ractice and Remedies Code</w:t>
            </w:r>
            <w:r>
              <w:t xml:space="preserve"> to establish that a person operating </w:t>
            </w:r>
            <w:r>
              <w:t xml:space="preserve">a web address or network </w:t>
            </w:r>
            <w:r>
              <w:t xml:space="preserve">of two or more computers </w:t>
            </w:r>
            <w:r>
              <w:t xml:space="preserve">in connection with </w:t>
            </w:r>
            <w:r>
              <w:t xml:space="preserve">the following activities maintains a common nuisance: </w:t>
            </w:r>
            <w:r w:rsidRPr="009028C9">
              <w:t>engaging in o</w:t>
            </w:r>
            <w:r w:rsidRPr="009028C9">
              <w:t>rganized criminal activi</w:t>
            </w:r>
            <w:r>
              <w:t>ty as a member of a combination</w:t>
            </w:r>
            <w:r>
              <w:t>;</w:t>
            </w:r>
            <w:r>
              <w:t xml:space="preserve"> </w:t>
            </w:r>
            <w:r w:rsidRPr="009028C9">
              <w:t>prostitution, promotion of prostitution, or aggravated promotion of prostitution</w:t>
            </w:r>
            <w:r>
              <w:t>;</w:t>
            </w:r>
            <w:r>
              <w:t xml:space="preserve"> </w:t>
            </w:r>
            <w:r w:rsidRPr="009028C9">
              <w:t>compelling prostitution</w:t>
            </w:r>
            <w:r>
              <w:t>;</w:t>
            </w:r>
            <w:r>
              <w:t xml:space="preserve"> </w:t>
            </w:r>
            <w:r w:rsidRPr="009028C9">
              <w:t>sexual assault</w:t>
            </w:r>
            <w:r>
              <w:t>;</w:t>
            </w:r>
            <w:r>
              <w:t xml:space="preserve"> </w:t>
            </w:r>
            <w:r w:rsidRPr="009028C9">
              <w:t>aggravated sexual assault</w:t>
            </w:r>
            <w:r>
              <w:t>;</w:t>
            </w:r>
            <w:r>
              <w:t xml:space="preserve"> </w:t>
            </w:r>
            <w:r w:rsidRPr="009028C9">
              <w:t xml:space="preserve">continuous sexual abuse of </w:t>
            </w:r>
            <w:r>
              <w:t xml:space="preserve">a </w:t>
            </w:r>
            <w:r w:rsidRPr="009028C9">
              <w:t>young child or child</w:t>
            </w:r>
            <w:r w:rsidRPr="009028C9">
              <w:t>ren</w:t>
            </w:r>
            <w:r>
              <w:t>;</w:t>
            </w:r>
            <w:r>
              <w:t xml:space="preserve"> </w:t>
            </w:r>
            <w:r w:rsidRPr="009028C9">
              <w:t>massage therapy or other massage services</w:t>
            </w:r>
            <w:r>
              <w:t xml:space="preserve"> in violation of </w:t>
            </w:r>
            <w:r>
              <w:t>Occupations Code</w:t>
            </w:r>
            <w:r>
              <w:t xml:space="preserve"> provisions </w:t>
            </w:r>
            <w:r>
              <w:t>regulating</w:t>
            </w:r>
            <w:r>
              <w:t xml:space="preserve"> massage therapy;</w:t>
            </w:r>
            <w:r>
              <w:t xml:space="preserve"> </w:t>
            </w:r>
            <w:r w:rsidRPr="009028C9">
              <w:t xml:space="preserve">employing a minor at a </w:t>
            </w:r>
            <w:r>
              <w:t>commercial enterprise the primary business of which is the offering of a service or the selling, renting, or exhib</w:t>
            </w:r>
            <w:r>
              <w:t>iting of items intended to provide sexual stimulation or sexual gratification to the customer;</w:t>
            </w:r>
            <w:r>
              <w:t xml:space="preserve"> </w:t>
            </w:r>
            <w:r w:rsidRPr="009028C9">
              <w:t>trafficking of persons</w:t>
            </w:r>
            <w:r>
              <w:t>;</w:t>
            </w:r>
            <w:r>
              <w:t xml:space="preserve"> s</w:t>
            </w:r>
            <w:r w:rsidRPr="009028C9">
              <w:t>exual conduct or performance by a child</w:t>
            </w:r>
            <w:r>
              <w:t>;</w:t>
            </w:r>
            <w:r>
              <w:t xml:space="preserve"> </w:t>
            </w:r>
            <w:r>
              <w:t xml:space="preserve">or </w:t>
            </w:r>
            <w:r w:rsidRPr="009028C9">
              <w:t>employment harmful to a child</w:t>
            </w:r>
            <w:r>
              <w:t xml:space="preserve">. The bill authorizes an </w:t>
            </w:r>
            <w:r w:rsidRPr="00C20033">
              <w:t>individual, the attorney general, or a</w:t>
            </w:r>
            <w:r w:rsidRPr="00C20033">
              <w:t xml:space="preserve"> district, county, or city attorney</w:t>
            </w:r>
            <w:r>
              <w:t xml:space="preserve"> to bring a suit to declare that a </w:t>
            </w:r>
            <w:r w:rsidRPr="00C20033">
              <w:t xml:space="preserve">person operating a web address or network </w:t>
            </w:r>
            <w:r>
              <w:t xml:space="preserve">of two or more computers </w:t>
            </w:r>
            <w:r w:rsidRPr="00C20033">
              <w:t>is maintaining a common nuisance</w:t>
            </w:r>
            <w:r>
              <w:t>. The bill establishes that, except for reasonable attorney's fees and costs</w:t>
            </w:r>
            <w:r>
              <w:t xml:space="preserve"> awarded to a prevailing party</w:t>
            </w:r>
            <w:r>
              <w:t xml:space="preserve">, the sole remedy available on a finding that a web address or </w:t>
            </w:r>
            <w:r>
              <w:t xml:space="preserve">such a </w:t>
            </w:r>
            <w:r>
              <w:t xml:space="preserve">computer network is a common nuisance is a judicial finding issued to the attorney general. The bill authorizes the attorney general to </w:t>
            </w:r>
            <w:r w:rsidRPr="00C20033">
              <w:t>notify Internet serv</w:t>
            </w:r>
            <w:r w:rsidRPr="00C20033">
              <w:t xml:space="preserve">ice providers, search engine operators, browsing or hosting companies, or device manufacturers on which applications are hosted of </w:t>
            </w:r>
            <w:r>
              <w:t xml:space="preserve">such </w:t>
            </w:r>
            <w:r>
              <w:t xml:space="preserve">a </w:t>
            </w:r>
            <w:r w:rsidRPr="00C20033">
              <w:t xml:space="preserve">judicial finding </w:t>
            </w:r>
            <w:r>
              <w:t xml:space="preserve">or to post </w:t>
            </w:r>
            <w:r>
              <w:t>such</w:t>
            </w:r>
            <w:r>
              <w:t xml:space="preserve"> a</w:t>
            </w:r>
            <w:r>
              <w:t xml:space="preserve"> </w:t>
            </w:r>
            <w:r>
              <w:t xml:space="preserve">judicial finding on the attorney general's website. </w:t>
            </w:r>
          </w:p>
          <w:p w:rsidR="008423E4" w:rsidRPr="00835628" w:rsidRDefault="00901593" w:rsidP="00DF1913">
            <w:pPr>
              <w:rPr>
                <w:b/>
              </w:rPr>
            </w:pPr>
          </w:p>
        </w:tc>
      </w:tr>
      <w:tr w:rsidR="00B54E1C" w:rsidTr="00345119">
        <w:tc>
          <w:tcPr>
            <w:tcW w:w="9576" w:type="dxa"/>
          </w:tcPr>
          <w:p w:rsidR="008423E4" w:rsidRPr="00A8133F" w:rsidRDefault="00901593" w:rsidP="00DF19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1593" w:rsidP="00DF1913"/>
          <w:p w:rsidR="00BD2CEA" w:rsidRPr="00DF1913" w:rsidRDefault="00901593" w:rsidP="00DF19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2017.</w:t>
            </w:r>
          </w:p>
        </w:tc>
      </w:tr>
    </w:tbl>
    <w:p w:rsidR="004108C3" w:rsidRPr="00BD2CEA" w:rsidRDefault="00901593" w:rsidP="00BD2CEA">
      <w:pPr>
        <w:rPr>
          <w:sz w:val="4"/>
          <w:szCs w:val="4"/>
        </w:rPr>
      </w:pPr>
    </w:p>
    <w:sectPr w:rsidR="004108C3" w:rsidRPr="00BD2CEA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1593">
      <w:r>
        <w:separator/>
      </w:r>
    </w:p>
  </w:endnote>
  <w:endnote w:type="continuationSeparator" w:id="0">
    <w:p w:rsidR="00000000" w:rsidRDefault="0090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4E1C" w:rsidTr="009C1E9A">
      <w:trPr>
        <w:cantSplit/>
      </w:trPr>
      <w:tc>
        <w:tcPr>
          <w:tcW w:w="0" w:type="pct"/>
        </w:tcPr>
        <w:p w:rsidR="00137D90" w:rsidRDefault="009015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1593" w:rsidP="00DF1913">
          <w:pPr>
            <w:pStyle w:val="Footer"/>
            <w:tabs>
              <w:tab w:val="clear" w:pos="4320"/>
              <w:tab w:val="clear" w:pos="8640"/>
              <w:tab w:val="left" w:pos="1380"/>
            </w:tabs>
          </w:pPr>
        </w:p>
      </w:tc>
      <w:tc>
        <w:tcPr>
          <w:tcW w:w="2453" w:type="pct"/>
        </w:tcPr>
        <w:p w:rsidR="00137D90" w:rsidRDefault="009015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4E1C" w:rsidTr="009C1E9A">
      <w:trPr>
        <w:cantSplit/>
      </w:trPr>
      <w:tc>
        <w:tcPr>
          <w:tcW w:w="0" w:type="pct"/>
        </w:tcPr>
        <w:p w:rsidR="00EC379B" w:rsidRDefault="009015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15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22139</w:t>
          </w:r>
        </w:p>
      </w:tc>
      <w:tc>
        <w:tcPr>
          <w:tcW w:w="2453" w:type="pct"/>
        </w:tcPr>
        <w:p w:rsidR="00EC379B" w:rsidRDefault="009015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17.97.1237</w:t>
          </w:r>
          <w:r>
            <w:fldChar w:fldCharType="end"/>
          </w:r>
        </w:p>
      </w:tc>
    </w:tr>
    <w:tr w:rsidR="00B54E1C" w:rsidTr="009C1E9A">
      <w:trPr>
        <w:cantSplit/>
      </w:trPr>
      <w:tc>
        <w:tcPr>
          <w:tcW w:w="0" w:type="pct"/>
        </w:tcPr>
        <w:p w:rsidR="00EC379B" w:rsidRDefault="009015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15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1593" w:rsidP="006D504F">
          <w:pPr>
            <w:pStyle w:val="Footer"/>
            <w:rPr>
              <w:rStyle w:val="PageNumber"/>
            </w:rPr>
          </w:pPr>
        </w:p>
        <w:p w:rsidR="00EC379B" w:rsidRDefault="009015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4E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15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15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15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1593">
      <w:r>
        <w:separator/>
      </w:r>
    </w:p>
  </w:footnote>
  <w:footnote w:type="continuationSeparator" w:id="0">
    <w:p w:rsidR="00000000" w:rsidRDefault="0090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C"/>
    <w:rsid w:val="00901593"/>
    <w:rsid w:val="00B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00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033"/>
  </w:style>
  <w:style w:type="paragraph" w:styleId="CommentSubject">
    <w:name w:val="annotation subject"/>
    <w:basedOn w:val="CommentText"/>
    <w:next w:val="CommentText"/>
    <w:link w:val="CommentSubjectChar"/>
    <w:rsid w:val="00C2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033"/>
    <w:rPr>
      <w:b/>
      <w:bCs/>
    </w:rPr>
  </w:style>
  <w:style w:type="paragraph" w:styleId="Revision">
    <w:name w:val="Revision"/>
    <w:hidden/>
    <w:uiPriority w:val="99"/>
    <w:semiHidden/>
    <w:rsid w:val="008C6B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00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033"/>
  </w:style>
  <w:style w:type="paragraph" w:styleId="CommentSubject">
    <w:name w:val="annotation subject"/>
    <w:basedOn w:val="CommentText"/>
    <w:next w:val="CommentText"/>
    <w:link w:val="CommentSubjectChar"/>
    <w:rsid w:val="00C2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033"/>
    <w:rPr>
      <w:b/>
      <w:bCs/>
    </w:rPr>
  </w:style>
  <w:style w:type="paragraph" w:styleId="Revision">
    <w:name w:val="Revision"/>
    <w:hidden/>
    <w:uiPriority w:val="99"/>
    <w:semiHidden/>
    <w:rsid w:val="008C6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2573</Characters>
  <Application>Microsoft Office Word</Application>
  <DocSecurity>4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HB02770 (Committee Report (Unamended))</vt:lpstr>
    </vt:vector>
  </TitlesOfParts>
  <Company>State of Texas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22139</dc:subject>
  <dc:creator>State of Texas</dc:creator>
  <dc:description>HB 2770 by Smithee-(H)Judiciary &amp; Civil Jurisprudence</dc:description>
  <cp:lastModifiedBy>Brianna Weis</cp:lastModifiedBy>
  <cp:revision>2</cp:revision>
  <cp:lastPrinted>2017-04-09T15:19:00Z</cp:lastPrinted>
  <dcterms:created xsi:type="dcterms:W3CDTF">2017-04-19T16:41:00Z</dcterms:created>
  <dcterms:modified xsi:type="dcterms:W3CDTF">2017-04-19T16:41:00Z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17.97.1237</vt:lpwstr>
  </property>
</Properties>
</file>