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60F1A" w:rsidTr="00345119">
        <w:tc>
          <w:tcPr>
            <w:tcW w:w="9576" w:type="dxa"/>
            <w:noWrap/>
          </w:tcPr>
          <w:p w:rsidR="008423E4" w:rsidRPr="0022177D" w:rsidRDefault="00F20CF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20CF9" w:rsidP="008423E4">
      <w:pPr>
        <w:jc w:val="center"/>
      </w:pPr>
    </w:p>
    <w:p w:rsidR="008423E4" w:rsidRPr="00B31F0E" w:rsidRDefault="00F20CF9" w:rsidP="008423E4"/>
    <w:p w:rsidR="008423E4" w:rsidRPr="00742794" w:rsidRDefault="00F20CF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60F1A" w:rsidTr="00345119">
        <w:tc>
          <w:tcPr>
            <w:tcW w:w="9576" w:type="dxa"/>
          </w:tcPr>
          <w:p w:rsidR="008423E4" w:rsidRPr="00861995" w:rsidRDefault="00F20CF9" w:rsidP="00345119">
            <w:pPr>
              <w:jc w:val="right"/>
            </w:pPr>
            <w:r>
              <w:t>H.B. 2776</w:t>
            </w:r>
          </w:p>
        </w:tc>
      </w:tr>
      <w:tr w:rsidR="00760F1A" w:rsidTr="00345119">
        <w:tc>
          <w:tcPr>
            <w:tcW w:w="9576" w:type="dxa"/>
          </w:tcPr>
          <w:p w:rsidR="008423E4" w:rsidRPr="00861995" w:rsidRDefault="00F20CF9" w:rsidP="000B11CF">
            <w:pPr>
              <w:jc w:val="right"/>
            </w:pPr>
            <w:r>
              <w:t xml:space="preserve">By: </w:t>
            </w:r>
            <w:r>
              <w:t>Smithee</w:t>
            </w:r>
          </w:p>
        </w:tc>
      </w:tr>
      <w:tr w:rsidR="00760F1A" w:rsidTr="00345119">
        <w:tc>
          <w:tcPr>
            <w:tcW w:w="9576" w:type="dxa"/>
          </w:tcPr>
          <w:p w:rsidR="008423E4" w:rsidRPr="00861995" w:rsidRDefault="00F20CF9" w:rsidP="00345119">
            <w:pPr>
              <w:jc w:val="right"/>
            </w:pPr>
            <w:r>
              <w:t>Judiciary &amp; Civil Jurisprudence</w:t>
            </w:r>
          </w:p>
        </w:tc>
      </w:tr>
      <w:tr w:rsidR="00760F1A" w:rsidTr="00345119">
        <w:tc>
          <w:tcPr>
            <w:tcW w:w="9576" w:type="dxa"/>
          </w:tcPr>
          <w:p w:rsidR="008423E4" w:rsidRDefault="00F20CF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20CF9" w:rsidP="008423E4">
      <w:pPr>
        <w:tabs>
          <w:tab w:val="right" w:pos="9360"/>
        </w:tabs>
      </w:pPr>
    </w:p>
    <w:p w:rsidR="008423E4" w:rsidRDefault="00F20CF9" w:rsidP="008423E4"/>
    <w:p w:rsidR="008423E4" w:rsidRDefault="00F20CF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60F1A" w:rsidTr="00345119">
        <w:tc>
          <w:tcPr>
            <w:tcW w:w="9576" w:type="dxa"/>
          </w:tcPr>
          <w:p w:rsidR="008423E4" w:rsidRPr="00A8133F" w:rsidRDefault="00F20CF9" w:rsidP="0002693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20CF9" w:rsidP="00026937"/>
          <w:p w:rsidR="008423E4" w:rsidRDefault="00F20CF9" w:rsidP="000269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</w:t>
            </w:r>
            <w:r>
              <w:t>although</w:t>
            </w:r>
            <w:r>
              <w:t xml:space="preserve"> the state</w:t>
            </w:r>
            <w:r>
              <w:t xml:space="preserve"> and certain state entities</w:t>
            </w:r>
            <w:r>
              <w:t xml:space="preserve"> may supersede </w:t>
            </w:r>
            <w:r>
              <w:t>a</w:t>
            </w:r>
            <w:r>
              <w:t xml:space="preserve"> judgment</w:t>
            </w:r>
            <w:r>
              <w:t xml:space="preserve"> or order in a civil suit</w:t>
            </w:r>
            <w:r>
              <w:t xml:space="preserve"> on appeal,</w:t>
            </w:r>
            <w:r>
              <w:t xml:space="preserve"> </w:t>
            </w:r>
            <w:r>
              <w:t>some</w:t>
            </w:r>
            <w:r>
              <w:t xml:space="preserve"> plaintiff</w:t>
            </w:r>
            <w:r>
              <w:t>s may be allowed</w:t>
            </w:r>
            <w:r>
              <w:t xml:space="preserve"> to counter-supersede the judgment</w:t>
            </w:r>
            <w:r>
              <w:t xml:space="preserve"> or order, which can result in substantial cost to the state even if it eventually prevails in the suit</w:t>
            </w:r>
            <w:r>
              <w:t>.</w:t>
            </w:r>
            <w:r>
              <w:t xml:space="preserve"> </w:t>
            </w:r>
            <w:r>
              <w:t xml:space="preserve">H.B. 2776 </w:t>
            </w:r>
            <w:r>
              <w:t xml:space="preserve">seeks to </w:t>
            </w:r>
            <w:r>
              <w:t>addres</w:t>
            </w:r>
            <w:r>
              <w:t>s</w:t>
            </w:r>
            <w:r>
              <w:t xml:space="preserve"> this issue </w:t>
            </w:r>
            <w:r>
              <w:t xml:space="preserve">through the </w:t>
            </w:r>
            <w:r>
              <w:t>adoption of certain rules by</w:t>
            </w:r>
            <w:r>
              <w:t xml:space="preserve"> </w:t>
            </w:r>
            <w:r>
              <w:t>the Supreme Court</w:t>
            </w:r>
            <w:r>
              <w:t xml:space="preserve"> of Texas</w:t>
            </w:r>
            <w:r>
              <w:t xml:space="preserve">.  </w:t>
            </w:r>
          </w:p>
          <w:p w:rsidR="008423E4" w:rsidRPr="00E26B13" w:rsidRDefault="00F20CF9" w:rsidP="00026937">
            <w:pPr>
              <w:rPr>
                <w:b/>
              </w:rPr>
            </w:pPr>
          </w:p>
        </w:tc>
      </w:tr>
      <w:tr w:rsidR="00760F1A" w:rsidTr="00345119">
        <w:tc>
          <w:tcPr>
            <w:tcW w:w="9576" w:type="dxa"/>
          </w:tcPr>
          <w:p w:rsidR="0017725B" w:rsidRDefault="00F20CF9" w:rsidP="000269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20CF9" w:rsidP="00026937">
            <w:pPr>
              <w:rPr>
                <w:b/>
                <w:u w:val="single"/>
              </w:rPr>
            </w:pPr>
          </w:p>
          <w:p w:rsidR="00BC2288" w:rsidRPr="00BC2288" w:rsidRDefault="00F20CF9" w:rsidP="0002693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</w:t>
            </w:r>
            <w:r>
              <w:t>s, or change the eligibility of a person for community supervision, parole, or mandatory supervision.</w:t>
            </w:r>
          </w:p>
          <w:p w:rsidR="0017725B" w:rsidRPr="0017725B" w:rsidRDefault="00F20CF9" w:rsidP="00026937">
            <w:pPr>
              <w:rPr>
                <w:b/>
                <w:u w:val="single"/>
              </w:rPr>
            </w:pPr>
          </w:p>
        </w:tc>
      </w:tr>
      <w:tr w:rsidR="00760F1A" w:rsidTr="00345119">
        <w:tc>
          <w:tcPr>
            <w:tcW w:w="9576" w:type="dxa"/>
          </w:tcPr>
          <w:p w:rsidR="008423E4" w:rsidRPr="00A8133F" w:rsidRDefault="00F20CF9" w:rsidP="0002693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20CF9" w:rsidP="00026937"/>
          <w:p w:rsidR="00F10AE1" w:rsidRDefault="00F20CF9" w:rsidP="000269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Supreme Court</w:t>
            </w:r>
            <w:r>
              <w:t xml:space="preserve"> of Texas</w:t>
            </w:r>
            <w:r>
              <w:t xml:space="preserve"> in SECTION 1</w:t>
            </w:r>
            <w:r>
              <w:t xml:space="preserve"> </w:t>
            </w:r>
            <w:r>
              <w:t xml:space="preserve">of this </w:t>
            </w:r>
            <w:r>
              <w:t>bill.</w:t>
            </w:r>
          </w:p>
          <w:p w:rsidR="008423E4" w:rsidRPr="00E21FDC" w:rsidRDefault="00F20CF9" w:rsidP="00026937">
            <w:pPr>
              <w:rPr>
                <w:b/>
              </w:rPr>
            </w:pPr>
          </w:p>
        </w:tc>
      </w:tr>
      <w:tr w:rsidR="00760F1A" w:rsidTr="00345119">
        <w:tc>
          <w:tcPr>
            <w:tcW w:w="9576" w:type="dxa"/>
          </w:tcPr>
          <w:p w:rsidR="008423E4" w:rsidRPr="00A8133F" w:rsidRDefault="00F20CF9" w:rsidP="0002693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20CF9" w:rsidP="00026937"/>
          <w:p w:rsidR="008423E4" w:rsidRDefault="00F20CF9" w:rsidP="000269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2776 amends the Government Code to require t</w:t>
            </w:r>
            <w:r w:rsidRPr="00061857">
              <w:t xml:space="preserve">he </w:t>
            </w:r>
            <w:r>
              <w:t>S</w:t>
            </w:r>
            <w:r w:rsidRPr="00061857">
              <w:t xml:space="preserve">upreme </w:t>
            </w:r>
            <w:r>
              <w:t>C</w:t>
            </w:r>
            <w:r w:rsidRPr="00061857">
              <w:t xml:space="preserve">ourt </w:t>
            </w:r>
            <w:r>
              <w:t xml:space="preserve">of Texas </w:t>
            </w:r>
            <w:r>
              <w:t>to</w:t>
            </w:r>
            <w:r w:rsidRPr="00061857">
              <w:t xml:space="preserve"> adopt rules to provide that the right of </w:t>
            </w:r>
            <w:r>
              <w:t>the state, a department of the state, an</w:t>
            </w:r>
            <w:r>
              <w:t xml:space="preserve">d the head of such a department, which are </w:t>
            </w:r>
            <w:r>
              <w:t xml:space="preserve">exempt </w:t>
            </w:r>
            <w:r>
              <w:t xml:space="preserve">as an appellant </w:t>
            </w:r>
            <w:r>
              <w:t xml:space="preserve">from </w:t>
            </w:r>
            <w:r>
              <w:t xml:space="preserve">the requirement to file a </w:t>
            </w:r>
            <w:r>
              <w:t xml:space="preserve">bond for court costs </w:t>
            </w:r>
            <w:r>
              <w:t xml:space="preserve">incident to a suit filed by the </w:t>
            </w:r>
            <w:r>
              <w:t xml:space="preserve">entity </w:t>
            </w:r>
            <w:r>
              <w:t xml:space="preserve">or officer </w:t>
            </w:r>
            <w:r>
              <w:t>or for an appeal or writ</w:t>
            </w:r>
            <w:r>
              <w:t xml:space="preserve"> of error taken out by the entity</w:t>
            </w:r>
            <w:r>
              <w:t xml:space="preserve"> or officer</w:t>
            </w:r>
            <w:r>
              <w:t xml:space="preserve">, </w:t>
            </w:r>
            <w:r w:rsidRPr="00061857">
              <w:t>to supersede a judgment or order on appeal is not subject to being counter-superseded und</w:t>
            </w:r>
            <w:r w:rsidRPr="00061857">
              <w:t>er</w:t>
            </w:r>
            <w:r>
              <w:t xml:space="preserve"> </w:t>
            </w:r>
            <w:r w:rsidRPr="00061857">
              <w:t>any rule.</w:t>
            </w:r>
            <w:r>
              <w:t xml:space="preserve"> The bill requires</w:t>
            </w:r>
            <w:r w:rsidRPr="00AD40E4">
              <w:t xml:space="preserve"> </w:t>
            </w:r>
            <w:r>
              <w:t>the supreme c</w:t>
            </w:r>
            <w:r w:rsidRPr="00AD40E4">
              <w:t xml:space="preserve">ourt </w:t>
            </w:r>
            <w:r>
              <w:t>to</w:t>
            </w:r>
            <w:r w:rsidRPr="00AD40E4">
              <w:t xml:space="preserve"> adopt </w:t>
            </w:r>
            <w:r>
              <w:t xml:space="preserve">such rules </w:t>
            </w:r>
            <w:r w:rsidRPr="00AD40E4">
              <w:t>before May 1, 2018.</w:t>
            </w:r>
          </w:p>
          <w:p w:rsidR="008423E4" w:rsidRPr="00835628" w:rsidRDefault="00F20CF9" w:rsidP="00026937">
            <w:pPr>
              <w:rPr>
                <w:b/>
              </w:rPr>
            </w:pPr>
          </w:p>
        </w:tc>
      </w:tr>
      <w:tr w:rsidR="00760F1A" w:rsidTr="00345119">
        <w:tc>
          <w:tcPr>
            <w:tcW w:w="9576" w:type="dxa"/>
          </w:tcPr>
          <w:p w:rsidR="008423E4" w:rsidRPr="00A8133F" w:rsidRDefault="00F20CF9" w:rsidP="0002693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20CF9" w:rsidP="00026937"/>
          <w:p w:rsidR="008423E4" w:rsidRPr="003624F2" w:rsidRDefault="00F20CF9" w:rsidP="000269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F20CF9" w:rsidP="00026937">
            <w:pPr>
              <w:rPr>
                <w:b/>
              </w:rPr>
            </w:pPr>
          </w:p>
        </w:tc>
      </w:tr>
    </w:tbl>
    <w:p w:rsidR="008423E4" w:rsidRPr="00BE0E75" w:rsidRDefault="00F20CF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20CF9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0CF9">
      <w:r>
        <w:separator/>
      </w:r>
    </w:p>
  </w:endnote>
  <w:endnote w:type="continuationSeparator" w:id="0">
    <w:p w:rsidR="00000000" w:rsidRDefault="00F2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60F1A" w:rsidTr="009C1E9A">
      <w:trPr>
        <w:cantSplit/>
      </w:trPr>
      <w:tc>
        <w:tcPr>
          <w:tcW w:w="0" w:type="pct"/>
        </w:tcPr>
        <w:p w:rsidR="00137D90" w:rsidRDefault="00F20CF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20CF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20CF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20CF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20CF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60F1A" w:rsidTr="009C1E9A">
      <w:trPr>
        <w:cantSplit/>
      </w:trPr>
      <w:tc>
        <w:tcPr>
          <w:tcW w:w="0" w:type="pct"/>
        </w:tcPr>
        <w:p w:rsidR="00EC379B" w:rsidRDefault="00F20CF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20CF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22140</w:t>
          </w:r>
        </w:p>
      </w:tc>
      <w:tc>
        <w:tcPr>
          <w:tcW w:w="2453" w:type="pct"/>
        </w:tcPr>
        <w:p w:rsidR="00EC379B" w:rsidRDefault="00F20CF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17.96.1030</w:t>
          </w:r>
          <w:r>
            <w:fldChar w:fldCharType="end"/>
          </w:r>
        </w:p>
      </w:tc>
    </w:tr>
    <w:tr w:rsidR="00760F1A" w:rsidTr="009C1E9A">
      <w:trPr>
        <w:cantSplit/>
      </w:trPr>
      <w:tc>
        <w:tcPr>
          <w:tcW w:w="0" w:type="pct"/>
        </w:tcPr>
        <w:p w:rsidR="00EC379B" w:rsidRDefault="00F20CF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20CF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20CF9" w:rsidP="006D504F">
          <w:pPr>
            <w:pStyle w:val="Footer"/>
            <w:rPr>
              <w:rStyle w:val="PageNumber"/>
            </w:rPr>
          </w:pPr>
        </w:p>
        <w:p w:rsidR="00EC379B" w:rsidRDefault="00F20CF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60F1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20CF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20CF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20CF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20CF9">
      <w:r>
        <w:separator/>
      </w:r>
    </w:p>
  </w:footnote>
  <w:footnote w:type="continuationSeparator" w:id="0">
    <w:p w:rsidR="00000000" w:rsidRDefault="00F20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1A"/>
    <w:rsid w:val="00760F1A"/>
    <w:rsid w:val="00F2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359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9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9B9"/>
  </w:style>
  <w:style w:type="paragraph" w:styleId="CommentSubject">
    <w:name w:val="annotation subject"/>
    <w:basedOn w:val="CommentText"/>
    <w:next w:val="CommentText"/>
    <w:link w:val="CommentSubjectChar"/>
    <w:rsid w:val="00A35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9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359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9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9B9"/>
  </w:style>
  <w:style w:type="paragraph" w:styleId="CommentSubject">
    <w:name w:val="annotation subject"/>
    <w:basedOn w:val="CommentText"/>
    <w:next w:val="CommentText"/>
    <w:link w:val="CommentSubjectChar"/>
    <w:rsid w:val="00A35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1335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HB02776 (Committee Report (Unamended))</vt:lpstr>
    </vt:vector>
  </TitlesOfParts>
  <Company>State of Texas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22140</dc:subject>
  <dc:creator>State of Texas</dc:creator>
  <dc:description>HB 2776 by Smithee-(H)Judiciary &amp; Civil Jurisprudence</dc:description>
  <cp:lastModifiedBy>Molly Hoffman-Bricker</cp:lastModifiedBy>
  <cp:revision>2</cp:revision>
  <cp:lastPrinted>2003-11-26T17:21:00Z</cp:lastPrinted>
  <dcterms:created xsi:type="dcterms:W3CDTF">2017-04-28T23:09:00Z</dcterms:created>
  <dcterms:modified xsi:type="dcterms:W3CDTF">2017-04-28T23:09:00Z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17.96.1030</vt:lpwstr>
  </property>
</Properties>
</file>