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E1B59" w:rsidTr="00345119">
        <w:tc>
          <w:tcPr>
            <w:tcW w:w="9576" w:type="dxa"/>
            <w:noWrap/>
          </w:tcPr>
          <w:p w:rsidR="008423E4" w:rsidRPr="0022177D" w:rsidRDefault="006A4D48" w:rsidP="00345119">
            <w:pPr>
              <w:pStyle w:val="Heading1"/>
            </w:pPr>
            <w:bookmarkStart w:id="0" w:name="_GoBack"/>
            <w:bookmarkEnd w:id="0"/>
            <w:r w:rsidRPr="00631897">
              <w:t>BILL ANALYSIS</w:t>
            </w:r>
          </w:p>
        </w:tc>
      </w:tr>
    </w:tbl>
    <w:p w:rsidR="008423E4" w:rsidRPr="0022177D" w:rsidRDefault="006A4D48" w:rsidP="008423E4">
      <w:pPr>
        <w:jc w:val="center"/>
      </w:pPr>
    </w:p>
    <w:p w:rsidR="008423E4" w:rsidRPr="00B31F0E" w:rsidRDefault="006A4D48" w:rsidP="008423E4"/>
    <w:p w:rsidR="008423E4" w:rsidRPr="00742794" w:rsidRDefault="006A4D48" w:rsidP="008423E4">
      <w:pPr>
        <w:tabs>
          <w:tab w:val="right" w:pos="9360"/>
        </w:tabs>
      </w:pPr>
    </w:p>
    <w:tbl>
      <w:tblPr>
        <w:tblW w:w="0" w:type="auto"/>
        <w:tblLayout w:type="fixed"/>
        <w:tblLook w:val="01E0" w:firstRow="1" w:lastRow="1" w:firstColumn="1" w:lastColumn="1" w:noHBand="0" w:noVBand="0"/>
      </w:tblPr>
      <w:tblGrid>
        <w:gridCol w:w="9576"/>
      </w:tblGrid>
      <w:tr w:rsidR="00CE1B59" w:rsidTr="00345119">
        <w:tc>
          <w:tcPr>
            <w:tcW w:w="9576" w:type="dxa"/>
          </w:tcPr>
          <w:p w:rsidR="008423E4" w:rsidRPr="00861995" w:rsidRDefault="006A4D48" w:rsidP="00345119">
            <w:pPr>
              <w:jc w:val="right"/>
            </w:pPr>
            <w:r>
              <w:t>C.S.H.B. 2777</w:t>
            </w:r>
          </w:p>
        </w:tc>
      </w:tr>
      <w:tr w:rsidR="00CE1B59" w:rsidTr="00345119">
        <w:tc>
          <w:tcPr>
            <w:tcW w:w="9576" w:type="dxa"/>
          </w:tcPr>
          <w:p w:rsidR="008423E4" w:rsidRPr="00861995" w:rsidRDefault="006A4D48" w:rsidP="00897CFE">
            <w:pPr>
              <w:jc w:val="right"/>
            </w:pPr>
            <w:r>
              <w:t xml:space="preserve">By: </w:t>
            </w:r>
            <w:r>
              <w:t>Phelan</w:t>
            </w:r>
          </w:p>
        </w:tc>
      </w:tr>
      <w:tr w:rsidR="00CE1B59" w:rsidTr="00345119">
        <w:tc>
          <w:tcPr>
            <w:tcW w:w="9576" w:type="dxa"/>
          </w:tcPr>
          <w:p w:rsidR="008423E4" w:rsidRPr="00861995" w:rsidRDefault="006A4D48" w:rsidP="00345119">
            <w:pPr>
              <w:jc w:val="right"/>
            </w:pPr>
            <w:r>
              <w:t>Natural Resources</w:t>
            </w:r>
          </w:p>
        </w:tc>
      </w:tr>
      <w:tr w:rsidR="00CE1B59" w:rsidTr="00345119">
        <w:tc>
          <w:tcPr>
            <w:tcW w:w="9576" w:type="dxa"/>
          </w:tcPr>
          <w:p w:rsidR="008423E4" w:rsidRDefault="006A4D48" w:rsidP="00345119">
            <w:pPr>
              <w:jc w:val="right"/>
            </w:pPr>
            <w:r>
              <w:t>Committee Report (Substituted)</w:t>
            </w:r>
          </w:p>
        </w:tc>
      </w:tr>
    </w:tbl>
    <w:p w:rsidR="008423E4" w:rsidRDefault="006A4D48" w:rsidP="008423E4">
      <w:pPr>
        <w:tabs>
          <w:tab w:val="right" w:pos="9360"/>
        </w:tabs>
      </w:pPr>
    </w:p>
    <w:p w:rsidR="008423E4" w:rsidRDefault="006A4D48" w:rsidP="008423E4"/>
    <w:p w:rsidR="008423E4" w:rsidRDefault="006A4D48" w:rsidP="008423E4"/>
    <w:tbl>
      <w:tblPr>
        <w:tblW w:w="0" w:type="auto"/>
        <w:tblCellMar>
          <w:left w:w="115" w:type="dxa"/>
          <w:right w:w="115" w:type="dxa"/>
        </w:tblCellMar>
        <w:tblLook w:val="01E0" w:firstRow="1" w:lastRow="1" w:firstColumn="1" w:lastColumn="1" w:noHBand="0" w:noVBand="0"/>
      </w:tblPr>
      <w:tblGrid>
        <w:gridCol w:w="9582"/>
      </w:tblGrid>
      <w:tr w:rsidR="00CE1B59" w:rsidTr="00897CFE">
        <w:tc>
          <w:tcPr>
            <w:tcW w:w="9582" w:type="dxa"/>
          </w:tcPr>
          <w:p w:rsidR="008423E4" w:rsidRPr="00A8133F" w:rsidRDefault="006A4D48" w:rsidP="00341167">
            <w:pPr>
              <w:rPr>
                <w:b/>
              </w:rPr>
            </w:pPr>
            <w:r w:rsidRPr="009C1E9A">
              <w:rPr>
                <w:b/>
                <w:u w:val="single"/>
              </w:rPr>
              <w:t>BACKGROUND AND PURPOSE</w:t>
            </w:r>
            <w:r>
              <w:rPr>
                <w:b/>
              </w:rPr>
              <w:t xml:space="preserve"> </w:t>
            </w:r>
          </w:p>
          <w:p w:rsidR="008423E4" w:rsidRDefault="006A4D48" w:rsidP="00341167"/>
          <w:p w:rsidR="008423E4" w:rsidRDefault="006A4D48" w:rsidP="00341167">
            <w:pPr>
              <w:pStyle w:val="Header"/>
              <w:tabs>
                <w:tab w:val="clear" w:pos="4320"/>
                <w:tab w:val="clear" w:pos="8640"/>
              </w:tabs>
              <w:jc w:val="both"/>
            </w:pPr>
            <w:r>
              <w:t>Interested parties contend that</w:t>
            </w:r>
            <w:r>
              <w:t xml:space="preserve"> </w:t>
            </w:r>
            <w:r>
              <w:t xml:space="preserve">a </w:t>
            </w:r>
            <w:r>
              <w:t>p</w:t>
            </w:r>
            <w:r>
              <w:t xml:space="preserve">artnership between </w:t>
            </w:r>
            <w:r>
              <w:t xml:space="preserve">certain utilities </w:t>
            </w:r>
            <w:r>
              <w:t>and</w:t>
            </w:r>
            <w:r>
              <w:t xml:space="preserve"> </w:t>
            </w:r>
            <w:r w:rsidRPr="00C144F0">
              <w:t>municipal utility district</w:t>
            </w:r>
            <w:r>
              <w:t>s</w:t>
            </w:r>
            <w:r>
              <w:t xml:space="preserve"> could alleviate some of the debt burden</w:t>
            </w:r>
            <w:r>
              <w:t xml:space="preserve"> of the </w:t>
            </w:r>
            <w:r w:rsidRPr="00C144F0">
              <w:t>municipal utility district</w:t>
            </w:r>
            <w:r>
              <w:t>s</w:t>
            </w:r>
            <w:r>
              <w:t xml:space="preserve"> and allow investment in other community projects and facilities.</w:t>
            </w:r>
            <w:r>
              <w:t xml:space="preserve"> </w:t>
            </w:r>
            <w:r>
              <w:t>C.S.</w:t>
            </w:r>
            <w:r>
              <w:t xml:space="preserve">H.B. 2777 seeks to address this issue </w:t>
            </w:r>
            <w:r>
              <w:t xml:space="preserve">by providing </w:t>
            </w:r>
            <w:r>
              <w:t xml:space="preserve">for </w:t>
            </w:r>
            <w:r w:rsidRPr="00237B4C">
              <w:t xml:space="preserve">an application for the amendment of </w:t>
            </w:r>
            <w:r>
              <w:t xml:space="preserve">certain </w:t>
            </w:r>
            <w:r w:rsidRPr="00237B4C">
              <w:t>certificate</w:t>
            </w:r>
            <w:r>
              <w:t>s</w:t>
            </w:r>
            <w:r w:rsidRPr="00237B4C">
              <w:t xml:space="preserve"> of convenience and necessity</w:t>
            </w:r>
            <w:r>
              <w:t>.</w:t>
            </w:r>
          </w:p>
          <w:p w:rsidR="008423E4" w:rsidRPr="00E26B13" w:rsidRDefault="006A4D48" w:rsidP="00341167">
            <w:pPr>
              <w:rPr>
                <w:b/>
              </w:rPr>
            </w:pPr>
          </w:p>
        </w:tc>
      </w:tr>
      <w:tr w:rsidR="00CE1B59" w:rsidTr="00897CFE">
        <w:tc>
          <w:tcPr>
            <w:tcW w:w="9582" w:type="dxa"/>
          </w:tcPr>
          <w:p w:rsidR="0017725B" w:rsidRDefault="006A4D48" w:rsidP="00341167">
            <w:pPr>
              <w:rPr>
                <w:b/>
                <w:u w:val="single"/>
              </w:rPr>
            </w:pPr>
            <w:r>
              <w:rPr>
                <w:b/>
                <w:u w:val="single"/>
              </w:rPr>
              <w:t>CRIMINAL JUSTICE IMPACT</w:t>
            </w:r>
          </w:p>
          <w:p w:rsidR="0017725B" w:rsidRDefault="006A4D48" w:rsidP="00341167">
            <w:pPr>
              <w:rPr>
                <w:b/>
                <w:u w:val="single"/>
              </w:rPr>
            </w:pPr>
          </w:p>
          <w:p w:rsidR="002A6605" w:rsidRPr="002A6605" w:rsidRDefault="006A4D48" w:rsidP="00341167">
            <w:pPr>
              <w:jc w:val="both"/>
            </w:pPr>
            <w:r>
              <w:t>It is the committee's opinion that this bill does not expressly create a criminal offense, increase the punishment for an existing criminal offense or category of offenses, or change the eligibility</w:t>
            </w:r>
            <w:r>
              <w:t xml:space="preserve"> of a person for community supervision, parole, or mandatory supervision.</w:t>
            </w:r>
          </w:p>
          <w:p w:rsidR="0017725B" w:rsidRPr="0017725B" w:rsidRDefault="006A4D48" w:rsidP="00341167">
            <w:pPr>
              <w:rPr>
                <w:b/>
                <w:u w:val="single"/>
              </w:rPr>
            </w:pPr>
          </w:p>
        </w:tc>
      </w:tr>
      <w:tr w:rsidR="00CE1B59" w:rsidTr="00897CFE">
        <w:tc>
          <w:tcPr>
            <w:tcW w:w="9582" w:type="dxa"/>
          </w:tcPr>
          <w:p w:rsidR="008423E4" w:rsidRPr="00A8133F" w:rsidRDefault="006A4D48" w:rsidP="00341167">
            <w:pPr>
              <w:rPr>
                <w:b/>
              </w:rPr>
            </w:pPr>
            <w:r w:rsidRPr="009C1E9A">
              <w:rPr>
                <w:b/>
                <w:u w:val="single"/>
              </w:rPr>
              <w:t>RULEMAKING AUTHORITY</w:t>
            </w:r>
            <w:r>
              <w:rPr>
                <w:b/>
              </w:rPr>
              <w:t xml:space="preserve"> </w:t>
            </w:r>
          </w:p>
          <w:p w:rsidR="008423E4" w:rsidRDefault="006A4D48" w:rsidP="00341167"/>
          <w:p w:rsidR="002A6605" w:rsidRDefault="006A4D48" w:rsidP="00341167">
            <w:pPr>
              <w:pStyle w:val="Header"/>
              <w:tabs>
                <w:tab w:val="clear" w:pos="4320"/>
                <w:tab w:val="clear" w:pos="8640"/>
              </w:tabs>
              <w:jc w:val="both"/>
            </w:pPr>
            <w:r>
              <w:t>It is the committee's opinion that this bill does not expressly grant any additional rulemaking authority to a state officer, department, agency, or institut</w:t>
            </w:r>
            <w:r>
              <w:t>ion.</w:t>
            </w:r>
          </w:p>
          <w:p w:rsidR="008423E4" w:rsidRPr="00E21FDC" w:rsidRDefault="006A4D48" w:rsidP="00341167">
            <w:pPr>
              <w:rPr>
                <w:b/>
              </w:rPr>
            </w:pPr>
          </w:p>
        </w:tc>
      </w:tr>
      <w:tr w:rsidR="00CE1B59" w:rsidTr="00897CFE">
        <w:tc>
          <w:tcPr>
            <w:tcW w:w="9582" w:type="dxa"/>
          </w:tcPr>
          <w:p w:rsidR="008423E4" w:rsidRPr="00A8133F" w:rsidRDefault="006A4D48" w:rsidP="00341167">
            <w:pPr>
              <w:rPr>
                <w:b/>
              </w:rPr>
            </w:pPr>
            <w:r w:rsidRPr="009C1E9A">
              <w:rPr>
                <w:b/>
                <w:u w:val="single"/>
              </w:rPr>
              <w:t>ANALYSIS</w:t>
            </w:r>
            <w:r>
              <w:rPr>
                <w:b/>
              </w:rPr>
              <w:t xml:space="preserve"> </w:t>
            </w:r>
          </w:p>
          <w:p w:rsidR="008423E4" w:rsidRDefault="006A4D48" w:rsidP="00341167"/>
          <w:p w:rsidR="008423E4" w:rsidRDefault="006A4D48" w:rsidP="00341167">
            <w:pPr>
              <w:pStyle w:val="Header"/>
              <w:tabs>
                <w:tab w:val="clear" w:pos="4320"/>
                <w:tab w:val="clear" w:pos="8640"/>
              </w:tabs>
              <w:jc w:val="both"/>
            </w:pPr>
            <w:r>
              <w:t>C.S.</w:t>
            </w:r>
            <w:r>
              <w:t xml:space="preserve">H.B. 2777 amends the Water Code to authorize </w:t>
            </w:r>
            <w:r>
              <w:t xml:space="preserve">a Class A utility to </w:t>
            </w:r>
            <w:r w:rsidRPr="001B0461">
              <w:t>apply to the</w:t>
            </w:r>
            <w:r>
              <w:t xml:space="preserve"> Texas Commission on Environmental Quality (TCEQ) </w:t>
            </w:r>
            <w:r w:rsidRPr="00521C62">
              <w:t>for an amendment of a</w:t>
            </w:r>
            <w:r>
              <w:t xml:space="preserve"> </w:t>
            </w:r>
            <w:r w:rsidRPr="00521C62">
              <w:t>certificate of convenience and necessity</w:t>
            </w:r>
            <w:r>
              <w:t xml:space="preserve"> held by a municipal utility district</w:t>
            </w:r>
            <w:r>
              <w:t xml:space="preserve"> not </w:t>
            </w:r>
            <w:r w:rsidRPr="00BA637A">
              <w:t>located wholly or partly inside of the corporate limits or extraterritorial jurisdiction of a municipality with a population of two million or more</w:t>
            </w:r>
            <w:r w:rsidRPr="00521C62">
              <w:t xml:space="preserve"> to allow the utility to have the same rights and powers under the certificate as the district.</w:t>
            </w:r>
            <w:r>
              <w:t xml:space="preserve"> The bill requ</w:t>
            </w:r>
            <w:r>
              <w:t>ires the application</w:t>
            </w:r>
            <w:r>
              <w:t xml:space="preserve"> to</w:t>
            </w:r>
            <w:r>
              <w:t xml:space="preserve"> be accompanied by </w:t>
            </w:r>
            <w:r w:rsidRPr="00521C62">
              <w:t>information identifying the applicant</w:t>
            </w:r>
            <w:r>
              <w:t>,</w:t>
            </w:r>
            <w:r>
              <w:t xml:space="preserve"> </w:t>
            </w:r>
            <w:r w:rsidRPr="00521C62">
              <w:t>the identifying number of the certificate of convenience and necessity to be amended</w:t>
            </w:r>
            <w:r>
              <w:t>,</w:t>
            </w:r>
            <w:r>
              <w:t xml:space="preserve"> </w:t>
            </w:r>
            <w:r w:rsidRPr="00521C62">
              <w:t>the written consent of the district that holds the certificate of convenience and necessi</w:t>
            </w:r>
            <w:r w:rsidRPr="00521C62">
              <w:t>ty</w:t>
            </w:r>
            <w:r>
              <w:t>,</w:t>
            </w:r>
            <w:r>
              <w:t xml:space="preserve"> </w:t>
            </w:r>
            <w:r w:rsidRPr="00521C62">
              <w:t>a written statement by the district that the application is supported by a contract between the district and the utility for the utility to provide services inside the certificated area and inside the boundaries of the district</w:t>
            </w:r>
            <w:r>
              <w:t>,</w:t>
            </w:r>
            <w:r w:rsidRPr="00521C62">
              <w:t xml:space="preserve"> and</w:t>
            </w:r>
            <w:r>
              <w:t xml:space="preserve"> </w:t>
            </w:r>
            <w:r w:rsidRPr="00521C62">
              <w:t>a description of th</w:t>
            </w:r>
            <w:r w:rsidRPr="00521C62">
              <w:t>e proposed service area</w:t>
            </w:r>
            <w:r>
              <w:t xml:space="preserve">. </w:t>
            </w:r>
            <w:r>
              <w:t>The bill p</w:t>
            </w:r>
            <w:r>
              <w:t xml:space="preserve">rohibits the </w:t>
            </w:r>
            <w:r w:rsidRPr="004223B3">
              <w:t>Public Utility Commission</w:t>
            </w:r>
            <w:r>
              <w:t xml:space="preserve"> of Texas (</w:t>
            </w:r>
            <w:r w:rsidRPr="004223B3">
              <w:t>PUC)</w:t>
            </w:r>
            <w:r>
              <w:t xml:space="preserve"> from requiring any information</w:t>
            </w:r>
            <w:r>
              <w:t xml:space="preserve"> for an application</w:t>
            </w:r>
            <w:r>
              <w:t xml:space="preserve"> other than the information required</w:t>
            </w:r>
            <w:r>
              <w:t xml:space="preserve"> by the bill</w:t>
            </w:r>
            <w:r>
              <w:t xml:space="preserve">. </w:t>
            </w:r>
          </w:p>
          <w:p w:rsidR="001E09FE" w:rsidRDefault="006A4D48" w:rsidP="00341167">
            <w:pPr>
              <w:pStyle w:val="Header"/>
              <w:tabs>
                <w:tab w:val="clear" w:pos="4320"/>
                <w:tab w:val="clear" w:pos="8640"/>
              </w:tabs>
              <w:jc w:val="both"/>
            </w:pPr>
          </w:p>
          <w:p w:rsidR="001E09FE" w:rsidRDefault="006A4D48" w:rsidP="00341167">
            <w:pPr>
              <w:pStyle w:val="Header"/>
              <w:tabs>
                <w:tab w:val="clear" w:pos="4320"/>
                <w:tab w:val="clear" w:pos="8640"/>
              </w:tabs>
              <w:jc w:val="both"/>
            </w:pPr>
            <w:r>
              <w:t xml:space="preserve">C.S.H.B. 2777 requires the </w:t>
            </w:r>
            <w:r>
              <w:t>PUC</w:t>
            </w:r>
            <w:r>
              <w:t xml:space="preserve"> to review </w:t>
            </w:r>
            <w:r w:rsidRPr="001E09FE">
              <w:t xml:space="preserve">whether the application </w:t>
            </w:r>
            <w:r w:rsidRPr="001E09FE">
              <w:t>is complete</w:t>
            </w:r>
            <w:r>
              <w:t xml:space="preserve">, not </w:t>
            </w:r>
            <w:r w:rsidRPr="001E09FE">
              <w:t>later than the 60th day after the date an applicant files an application for an amendment.</w:t>
            </w:r>
            <w:r>
              <w:t xml:space="preserve"> The bill requires the </w:t>
            </w:r>
            <w:r>
              <w:t>PUC</w:t>
            </w:r>
            <w:r>
              <w:t xml:space="preserve">, if </w:t>
            </w:r>
            <w:r>
              <w:t xml:space="preserve">the PUC </w:t>
            </w:r>
            <w:r>
              <w:t xml:space="preserve">finds that the </w:t>
            </w:r>
            <w:r w:rsidRPr="001E09FE">
              <w:t>application is complete</w:t>
            </w:r>
            <w:r>
              <w:t xml:space="preserve">, to </w:t>
            </w:r>
            <w:r w:rsidRPr="0065682F">
              <w:t>find that the amendment of the certificate is necessary for the ser</w:t>
            </w:r>
            <w:r w:rsidRPr="0065682F">
              <w:t>vice, accommodation, convenience, or safety of the public and grant the application and amend the certificate.</w:t>
            </w:r>
            <w:r>
              <w:t xml:space="preserve"> The bill </w:t>
            </w:r>
            <w:r>
              <w:t>makes</w:t>
            </w:r>
            <w:r>
              <w:t xml:space="preserve"> the </w:t>
            </w:r>
            <w:r>
              <w:t>PUC</w:t>
            </w:r>
            <w:r w:rsidRPr="0065682F">
              <w:t xml:space="preserve"> decision</w:t>
            </w:r>
            <w:r>
              <w:t xml:space="preserve"> </w:t>
            </w:r>
            <w:r w:rsidRPr="0065682F">
              <w:t xml:space="preserve">final after reconsideration, if any, authorized by </w:t>
            </w:r>
            <w:r>
              <w:t>PUC</w:t>
            </w:r>
            <w:r w:rsidRPr="0065682F">
              <w:t xml:space="preserve"> rule and </w:t>
            </w:r>
            <w:r>
              <w:t>prohibits the decision from</w:t>
            </w:r>
            <w:r w:rsidRPr="0065682F">
              <w:t xml:space="preserve"> be</w:t>
            </w:r>
            <w:r>
              <w:t>ing</w:t>
            </w:r>
            <w:r w:rsidRPr="0065682F">
              <w:t xml:space="preserve"> appealed.</w:t>
            </w:r>
            <w:r>
              <w:t xml:space="preserve"> The b</w:t>
            </w:r>
            <w:r>
              <w:t xml:space="preserve">ill </w:t>
            </w:r>
            <w:r>
              <w:t xml:space="preserve">establishes that </w:t>
            </w:r>
            <w:r>
              <w:t xml:space="preserve">the </w:t>
            </w:r>
            <w:r w:rsidRPr="0065682F">
              <w:t>consent of a municipality</w:t>
            </w:r>
            <w:r>
              <w:t xml:space="preserve"> is not required</w:t>
            </w:r>
            <w:r>
              <w:t xml:space="preserve"> </w:t>
            </w:r>
            <w:r w:rsidRPr="0065682F">
              <w:t xml:space="preserve">for the </w:t>
            </w:r>
            <w:r>
              <w:t>PUC</w:t>
            </w:r>
            <w:r w:rsidRPr="0065682F">
              <w:t xml:space="preserve"> to amend a certificate</w:t>
            </w:r>
            <w:r>
              <w:t xml:space="preserve"> </w:t>
            </w:r>
            <w:r w:rsidRPr="0065682F">
              <w:t>for an area that is in the municipality's extraterritorial jurisdiction.</w:t>
            </w:r>
            <w:r>
              <w:t xml:space="preserve"> The bill </w:t>
            </w:r>
            <w:r>
              <w:t xml:space="preserve">exempts an application from certain provisions relating to certificates </w:t>
            </w:r>
            <w:r>
              <w:t xml:space="preserve">of convenience and necessity. </w:t>
            </w:r>
            <w:r>
              <w:t xml:space="preserve">The bill </w:t>
            </w:r>
            <w:r>
              <w:t xml:space="preserve">exempts </w:t>
            </w:r>
            <w:r>
              <w:t xml:space="preserve">an </w:t>
            </w:r>
            <w:r w:rsidRPr="00F70491">
              <w:t>application for an amendment of a certificate of convenience and necessity</w:t>
            </w:r>
            <w:r>
              <w:t xml:space="preserve"> </w:t>
            </w:r>
            <w:r>
              <w:t xml:space="preserve">under </w:t>
            </w:r>
            <w:r>
              <w:t xml:space="preserve">the </w:t>
            </w:r>
            <w:r>
              <w:lastRenderedPageBreak/>
              <w:t xml:space="preserve">bill's provisions </w:t>
            </w:r>
            <w:r>
              <w:t xml:space="preserve">from </w:t>
            </w:r>
            <w:r w:rsidRPr="00D20DB4">
              <w:t>the Administrative Procedure Act</w:t>
            </w:r>
            <w:r>
              <w:t>.</w:t>
            </w:r>
            <w:r>
              <w:t xml:space="preserve"> </w:t>
            </w:r>
          </w:p>
          <w:p w:rsidR="00DC5BCD" w:rsidRDefault="006A4D48" w:rsidP="00341167">
            <w:pPr>
              <w:pStyle w:val="Header"/>
              <w:tabs>
                <w:tab w:val="clear" w:pos="4320"/>
                <w:tab w:val="clear" w:pos="8640"/>
              </w:tabs>
              <w:jc w:val="both"/>
            </w:pPr>
          </w:p>
          <w:p w:rsidR="00DC5BCD" w:rsidRDefault="006A4D48" w:rsidP="00341167">
            <w:pPr>
              <w:pStyle w:val="Header"/>
              <w:tabs>
                <w:tab w:val="clear" w:pos="4320"/>
                <w:tab w:val="clear" w:pos="8640"/>
              </w:tabs>
              <w:jc w:val="both"/>
            </w:pPr>
            <w:r>
              <w:t xml:space="preserve">C.S.H.B. 2777 amends the Health and Safety Code to </w:t>
            </w:r>
            <w:r>
              <w:t>include amo</w:t>
            </w:r>
            <w:r>
              <w:t xml:space="preserve">ng the entities </w:t>
            </w:r>
            <w:r>
              <w:t>exempt</w:t>
            </w:r>
            <w:r>
              <w:t xml:space="preserve"> from the requirement to file a business plan for a public drinking water supply system with the executive director of TCEQ</w:t>
            </w:r>
            <w:r>
              <w:t xml:space="preserve"> a Class A utility that has applied for or been granted </w:t>
            </w:r>
            <w:r>
              <w:t>an</w:t>
            </w:r>
            <w:r>
              <w:t xml:space="preserve"> amendment of a</w:t>
            </w:r>
            <w:r w:rsidRPr="00DC5BCD">
              <w:t xml:space="preserve"> certificate of convenience and necess</w:t>
            </w:r>
            <w:r w:rsidRPr="00DC5BCD">
              <w:t>ity</w:t>
            </w:r>
            <w:r>
              <w:t xml:space="preserve"> </w:t>
            </w:r>
            <w:r>
              <w:t xml:space="preserve">under the bill's provisions </w:t>
            </w:r>
            <w:r w:rsidRPr="00DC5BCD">
              <w:t>for the area in which the construction of the system will operate</w:t>
            </w:r>
            <w:r>
              <w:t xml:space="preserve">. </w:t>
            </w:r>
          </w:p>
          <w:p w:rsidR="008423E4" w:rsidRPr="00835628" w:rsidRDefault="006A4D48" w:rsidP="00341167">
            <w:pPr>
              <w:rPr>
                <w:b/>
              </w:rPr>
            </w:pPr>
          </w:p>
        </w:tc>
      </w:tr>
      <w:tr w:rsidR="00CE1B59" w:rsidTr="00897CFE">
        <w:tc>
          <w:tcPr>
            <w:tcW w:w="9582" w:type="dxa"/>
          </w:tcPr>
          <w:p w:rsidR="008423E4" w:rsidRPr="00A8133F" w:rsidRDefault="006A4D48" w:rsidP="00341167">
            <w:pPr>
              <w:rPr>
                <w:b/>
              </w:rPr>
            </w:pPr>
            <w:r w:rsidRPr="009C1E9A">
              <w:rPr>
                <w:b/>
                <w:u w:val="single"/>
              </w:rPr>
              <w:lastRenderedPageBreak/>
              <w:t>EFFECTIVE DATE</w:t>
            </w:r>
            <w:r>
              <w:rPr>
                <w:b/>
              </w:rPr>
              <w:t xml:space="preserve"> </w:t>
            </w:r>
          </w:p>
          <w:p w:rsidR="008423E4" w:rsidRDefault="006A4D48" w:rsidP="00341167"/>
          <w:p w:rsidR="008423E4" w:rsidRPr="003624F2" w:rsidRDefault="006A4D48" w:rsidP="00341167">
            <w:pPr>
              <w:pStyle w:val="Header"/>
              <w:tabs>
                <w:tab w:val="clear" w:pos="4320"/>
                <w:tab w:val="clear" w:pos="8640"/>
              </w:tabs>
              <w:jc w:val="both"/>
            </w:pPr>
            <w:r>
              <w:t>September 1, 2017.</w:t>
            </w:r>
          </w:p>
          <w:p w:rsidR="008423E4" w:rsidRPr="00233FDB" w:rsidRDefault="006A4D48" w:rsidP="00341167">
            <w:pPr>
              <w:rPr>
                <w:b/>
              </w:rPr>
            </w:pPr>
          </w:p>
        </w:tc>
      </w:tr>
      <w:tr w:rsidR="00CE1B59" w:rsidTr="00897CFE">
        <w:tc>
          <w:tcPr>
            <w:tcW w:w="9582" w:type="dxa"/>
          </w:tcPr>
          <w:p w:rsidR="00897CFE" w:rsidRDefault="006A4D48" w:rsidP="00341167">
            <w:pPr>
              <w:jc w:val="both"/>
              <w:rPr>
                <w:b/>
                <w:u w:val="single"/>
              </w:rPr>
            </w:pPr>
            <w:r>
              <w:rPr>
                <w:b/>
                <w:u w:val="single"/>
              </w:rPr>
              <w:t>COMPARISON OF ORIGINAL AND SUBSTITUTE</w:t>
            </w:r>
          </w:p>
          <w:p w:rsidR="006971BE" w:rsidRDefault="006A4D48" w:rsidP="00341167">
            <w:pPr>
              <w:jc w:val="both"/>
            </w:pPr>
          </w:p>
          <w:p w:rsidR="006971BE" w:rsidRDefault="006A4D48" w:rsidP="00341167">
            <w:pPr>
              <w:jc w:val="both"/>
            </w:pPr>
            <w:r>
              <w:t xml:space="preserve">While C.S.H.B. 2777 may differ from the original in minor or nonsubstantive </w:t>
            </w:r>
            <w:r>
              <w:t>ways, the following comparison is organized and formatted in a manner that indicates the substantial differences between the introduced and committee substitute versions of the bill.</w:t>
            </w:r>
          </w:p>
          <w:p w:rsidR="006971BE" w:rsidRPr="009C4E0E" w:rsidRDefault="006A4D48" w:rsidP="00341167">
            <w:pPr>
              <w:jc w:val="both"/>
            </w:pPr>
          </w:p>
        </w:tc>
      </w:tr>
      <w:tr w:rsidR="00CE1B59" w:rsidTr="00897CFE">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CE1B59" w:rsidTr="00897CFE">
              <w:trPr>
                <w:cantSplit/>
                <w:tblHeader/>
              </w:trPr>
              <w:tc>
                <w:tcPr>
                  <w:tcW w:w="4673" w:type="dxa"/>
                  <w:tcMar>
                    <w:bottom w:w="188" w:type="dxa"/>
                  </w:tcMar>
                </w:tcPr>
                <w:p w:rsidR="00897CFE" w:rsidRDefault="006A4D48" w:rsidP="00341167">
                  <w:pPr>
                    <w:jc w:val="center"/>
                  </w:pPr>
                  <w:r>
                    <w:t>INTRODUCED</w:t>
                  </w:r>
                </w:p>
              </w:tc>
              <w:tc>
                <w:tcPr>
                  <w:tcW w:w="4673" w:type="dxa"/>
                  <w:tcMar>
                    <w:bottom w:w="188" w:type="dxa"/>
                  </w:tcMar>
                </w:tcPr>
                <w:p w:rsidR="00897CFE" w:rsidRDefault="006A4D48" w:rsidP="00341167">
                  <w:pPr>
                    <w:jc w:val="center"/>
                  </w:pPr>
                  <w:r>
                    <w:t>HOUSE COMMITTEE SUBSTITUTE</w:t>
                  </w:r>
                </w:p>
              </w:tc>
            </w:tr>
            <w:tr w:rsidR="00CE1B59" w:rsidTr="00897CFE">
              <w:tc>
                <w:tcPr>
                  <w:tcW w:w="4673" w:type="dxa"/>
                  <w:tcMar>
                    <w:right w:w="360" w:type="dxa"/>
                  </w:tcMar>
                </w:tcPr>
                <w:p w:rsidR="00897CFE" w:rsidRDefault="006A4D48" w:rsidP="00341167">
                  <w:pPr>
                    <w:jc w:val="both"/>
                  </w:pPr>
                  <w:r>
                    <w:t xml:space="preserve">SECTION 1.  Section 13.002, </w:t>
                  </w:r>
                  <w:r>
                    <w:t>Water Code, is amended.</w:t>
                  </w:r>
                </w:p>
              </w:tc>
              <w:tc>
                <w:tcPr>
                  <w:tcW w:w="4673" w:type="dxa"/>
                  <w:tcMar>
                    <w:left w:w="360" w:type="dxa"/>
                  </w:tcMar>
                </w:tcPr>
                <w:p w:rsidR="00897CFE" w:rsidRDefault="006A4D48" w:rsidP="00341167">
                  <w:pPr>
                    <w:jc w:val="both"/>
                  </w:pPr>
                  <w:r>
                    <w:t>SECTION 1. Same as introduced version.</w:t>
                  </w: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t>SECTION 2.  Section 13.244(a), Water Code, is amended.</w:t>
                  </w:r>
                </w:p>
              </w:tc>
              <w:tc>
                <w:tcPr>
                  <w:tcW w:w="4673" w:type="dxa"/>
                  <w:tcMar>
                    <w:left w:w="360" w:type="dxa"/>
                  </w:tcMar>
                </w:tcPr>
                <w:p w:rsidR="00897CFE" w:rsidRDefault="006A4D48" w:rsidP="00341167">
                  <w:pPr>
                    <w:jc w:val="both"/>
                  </w:pPr>
                  <w:r>
                    <w:t>SECTION 2. Same as introduced version.</w:t>
                  </w: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t>SECTION 3.  Section 13.246, Water Code, is amended.</w:t>
                  </w:r>
                </w:p>
              </w:tc>
              <w:tc>
                <w:tcPr>
                  <w:tcW w:w="4673" w:type="dxa"/>
                  <w:tcMar>
                    <w:left w:w="360" w:type="dxa"/>
                  </w:tcMar>
                </w:tcPr>
                <w:p w:rsidR="00897CFE" w:rsidRDefault="006A4D48" w:rsidP="00341167">
                  <w:pPr>
                    <w:jc w:val="both"/>
                  </w:pPr>
                  <w:r>
                    <w:t>SECTION 3. Same as introduced version.</w:t>
                  </w: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t>SECTION 4.  Subchapter G, Chapter 13, Water Code, is amended by adding Section 13.258 to read as follows:</w:t>
                  </w:r>
                </w:p>
                <w:p w:rsidR="00897CFE" w:rsidRDefault="006A4D48" w:rsidP="00341167">
                  <w:pPr>
                    <w:jc w:val="both"/>
                  </w:pPr>
                  <w:r>
                    <w:rPr>
                      <w:u w:val="single"/>
                    </w:rPr>
                    <w:t>Sec. 13.258.  UTILITY'S APPLICATION FOR AMENDMENT AND USE OF MUNICIPAL UTILITY DISTRICT'S CERTIFICATE UNDER CONTRACT. (a) Notwithstanding any other pr</w:t>
                  </w:r>
                  <w:r>
                    <w:rPr>
                      <w:u w:val="single"/>
                    </w:rPr>
                    <w:t xml:space="preserve">ovision of this chapter, a Class A utility may apply to the commission for an amendment of a </w:t>
                  </w:r>
                  <w:r w:rsidRPr="00652976">
                    <w:rPr>
                      <w:highlight w:val="lightGray"/>
                      <w:u w:val="single"/>
                    </w:rPr>
                    <w:t>municipal utility district's</w:t>
                  </w:r>
                  <w:r>
                    <w:rPr>
                      <w:u w:val="single"/>
                    </w:rPr>
                    <w:t xml:space="preserve"> certificate of convenience and necessity to allow the utility to have the same rights and powers under the certificate as the municipa</w:t>
                  </w:r>
                  <w:r>
                    <w:rPr>
                      <w:u w:val="single"/>
                    </w:rPr>
                    <w:t>l utility district.</w:t>
                  </w:r>
                </w:p>
                <w:p w:rsidR="00897CFE" w:rsidRDefault="006A4D48" w:rsidP="00341167">
                  <w:pPr>
                    <w:jc w:val="both"/>
                    <w:rPr>
                      <w:u w:val="single"/>
                    </w:rPr>
                  </w:pPr>
                </w:p>
                <w:p w:rsidR="00897CFE" w:rsidRDefault="006A4D48" w:rsidP="00341167">
                  <w:pPr>
                    <w:jc w:val="both"/>
                    <w:rPr>
                      <w:u w:val="single"/>
                    </w:rPr>
                  </w:pPr>
                </w:p>
                <w:p w:rsidR="00897CFE" w:rsidRDefault="006A4D48" w:rsidP="00341167">
                  <w:pPr>
                    <w:jc w:val="both"/>
                    <w:rPr>
                      <w:u w:val="single"/>
                    </w:rPr>
                  </w:pPr>
                </w:p>
                <w:p w:rsidR="00897CFE" w:rsidRDefault="006A4D48" w:rsidP="00341167">
                  <w:pPr>
                    <w:jc w:val="both"/>
                    <w:rPr>
                      <w:u w:val="single"/>
                    </w:rPr>
                  </w:pPr>
                </w:p>
                <w:p w:rsidR="00897CFE" w:rsidRDefault="006A4D48" w:rsidP="00341167">
                  <w:pPr>
                    <w:jc w:val="both"/>
                    <w:rPr>
                      <w:u w:val="single"/>
                    </w:rPr>
                  </w:pPr>
                </w:p>
                <w:p w:rsidR="00897CFE" w:rsidRDefault="006A4D48" w:rsidP="00341167">
                  <w:pPr>
                    <w:jc w:val="both"/>
                    <w:rPr>
                      <w:u w:val="single"/>
                    </w:rPr>
                  </w:pPr>
                </w:p>
                <w:p w:rsidR="00897CFE" w:rsidRDefault="006A4D48" w:rsidP="00341167">
                  <w:pPr>
                    <w:jc w:val="both"/>
                  </w:pPr>
                  <w:r w:rsidRPr="002A51F7">
                    <w:rPr>
                      <w:u w:val="single"/>
                    </w:rPr>
                    <w:t>(b)</w:t>
                  </w:r>
                  <w:r>
                    <w:rPr>
                      <w:u w:val="single"/>
                    </w:rPr>
                    <w:t xml:space="preserve">  An application under this section must be accompanied by:</w:t>
                  </w:r>
                </w:p>
                <w:p w:rsidR="00897CFE" w:rsidRDefault="006A4D48" w:rsidP="00341167">
                  <w:pPr>
                    <w:jc w:val="both"/>
                  </w:pPr>
                  <w:r>
                    <w:rPr>
                      <w:u w:val="single"/>
                    </w:rPr>
                    <w:t>(1)  information identifying the applicant;</w:t>
                  </w:r>
                </w:p>
                <w:p w:rsidR="00897CFE" w:rsidRDefault="006A4D48" w:rsidP="00341167">
                  <w:pPr>
                    <w:jc w:val="both"/>
                  </w:pPr>
                  <w:r>
                    <w:rPr>
                      <w:u w:val="single"/>
                    </w:rPr>
                    <w:t xml:space="preserve">(2)  the identifying number of the certificate of convenience and necessity to be </w:t>
                  </w:r>
                  <w:r>
                    <w:rPr>
                      <w:u w:val="single"/>
                    </w:rPr>
                    <w:lastRenderedPageBreak/>
                    <w:t>amended;</w:t>
                  </w:r>
                </w:p>
                <w:p w:rsidR="00897CFE" w:rsidRDefault="006A4D48" w:rsidP="00341167">
                  <w:pPr>
                    <w:jc w:val="both"/>
                  </w:pPr>
                  <w:r>
                    <w:rPr>
                      <w:u w:val="single"/>
                    </w:rPr>
                    <w:t xml:space="preserve">(3)  the written consent of the </w:t>
                  </w:r>
                  <w:r>
                    <w:rPr>
                      <w:u w:val="single"/>
                    </w:rPr>
                    <w:t>municipal utility district that holds the certificate of convenience and necessity;</w:t>
                  </w:r>
                </w:p>
                <w:p w:rsidR="00897CFE" w:rsidRDefault="006A4D48" w:rsidP="00341167">
                  <w:pPr>
                    <w:jc w:val="both"/>
                  </w:pPr>
                  <w:r>
                    <w:rPr>
                      <w:u w:val="single"/>
                    </w:rPr>
                    <w:t>(4)  a written statement by the municipal utility district that the application is supported by a contract between the municipal utility district and the utility for the ut</w:t>
                  </w:r>
                  <w:r>
                    <w:rPr>
                      <w:u w:val="single"/>
                    </w:rPr>
                    <w:t>ility to provide services inside the certificated area and inside the boundaries of the municipal utility district; and</w:t>
                  </w:r>
                </w:p>
                <w:p w:rsidR="00897CFE" w:rsidRDefault="006A4D48" w:rsidP="00341167">
                  <w:pPr>
                    <w:jc w:val="both"/>
                  </w:pPr>
                  <w:r>
                    <w:rPr>
                      <w:u w:val="single"/>
                    </w:rPr>
                    <w:t>(5)  a description of the proposed service area by:</w:t>
                  </w:r>
                </w:p>
                <w:p w:rsidR="00897CFE" w:rsidRDefault="006A4D48" w:rsidP="00341167">
                  <w:pPr>
                    <w:jc w:val="both"/>
                  </w:pPr>
                  <w:r>
                    <w:rPr>
                      <w:u w:val="single"/>
                    </w:rPr>
                    <w:t xml:space="preserve">(A)  a metes and bounds survey certified by a licensed state land surveyor or a </w:t>
                  </w:r>
                  <w:r>
                    <w:rPr>
                      <w:u w:val="single"/>
                    </w:rPr>
                    <w:t>registered professional land surveyor;</w:t>
                  </w:r>
                </w:p>
                <w:p w:rsidR="00897CFE" w:rsidRDefault="006A4D48" w:rsidP="00341167">
                  <w:pPr>
                    <w:jc w:val="both"/>
                  </w:pPr>
                  <w:r>
                    <w:rPr>
                      <w:u w:val="single"/>
                    </w:rPr>
                    <w:t>(B)  the Texas State Plane Coordinate System;</w:t>
                  </w:r>
                </w:p>
                <w:p w:rsidR="00897CFE" w:rsidRDefault="006A4D48" w:rsidP="00341167">
                  <w:pPr>
                    <w:jc w:val="both"/>
                  </w:pPr>
                  <w:r>
                    <w:rPr>
                      <w:u w:val="single"/>
                    </w:rPr>
                    <w:t>(C)  verifiable landmarks, including roads, creeks, or railroad lines; or</w:t>
                  </w:r>
                </w:p>
                <w:p w:rsidR="00897CFE" w:rsidRDefault="006A4D48" w:rsidP="00341167">
                  <w:pPr>
                    <w:jc w:val="both"/>
                  </w:pPr>
                  <w:r>
                    <w:rPr>
                      <w:u w:val="single"/>
                    </w:rPr>
                    <w:t>(D)  if a recorded plat of the area exists, lot and block number.</w:t>
                  </w:r>
                </w:p>
                <w:p w:rsidR="00897CFE" w:rsidRDefault="006A4D48" w:rsidP="00341167">
                  <w:pPr>
                    <w:jc w:val="both"/>
                  </w:pPr>
                  <w:r w:rsidRPr="002A51F7">
                    <w:rPr>
                      <w:u w:val="single"/>
                    </w:rPr>
                    <w:t>(c)</w:t>
                  </w:r>
                  <w:r>
                    <w:rPr>
                      <w:u w:val="single"/>
                    </w:rPr>
                    <w:t xml:space="preserve">  For an application under t</w:t>
                  </w:r>
                  <w:r>
                    <w:rPr>
                      <w:u w:val="single"/>
                    </w:rPr>
                    <w:t>his section, the utility commission may not require any information other than the information required by this section.</w:t>
                  </w:r>
                </w:p>
                <w:p w:rsidR="00897CFE" w:rsidRDefault="006A4D48" w:rsidP="00341167">
                  <w:pPr>
                    <w:jc w:val="both"/>
                  </w:pPr>
                  <w:r w:rsidRPr="002A51F7">
                    <w:rPr>
                      <w:u w:val="single"/>
                    </w:rPr>
                    <w:t>(d)</w:t>
                  </w:r>
                  <w:r>
                    <w:rPr>
                      <w:u w:val="single"/>
                    </w:rPr>
                    <w:t xml:space="preserve">  Not later than the 60th day after the date an applicant files an application for an amendment under this section, the utility commission shall review whether the application is complete. If the utility commission finds that the application is complete, t</w:t>
                  </w:r>
                  <w:r>
                    <w:rPr>
                      <w:u w:val="single"/>
                    </w:rPr>
                    <w:t>he utility commission shall:</w:t>
                  </w:r>
                </w:p>
                <w:p w:rsidR="00897CFE" w:rsidRDefault="006A4D48" w:rsidP="00341167">
                  <w:pPr>
                    <w:jc w:val="both"/>
                  </w:pPr>
                  <w:r>
                    <w:rPr>
                      <w:u w:val="single"/>
                    </w:rPr>
                    <w:t>(1)  find that the amendment of the certificate is necessary for the service, accommodation, convenience, or safety of the public; and</w:t>
                  </w:r>
                </w:p>
                <w:p w:rsidR="00897CFE" w:rsidRDefault="006A4D48" w:rsidP="00341167">
                  <w:pPr>
                    <w:jc w:val="both"/>
                  </w:pPr>
                  <w:r>
                    <w:rPr>
                      <w:u w:val="single"/>
                    </w:rPr>
                    <w:t>(2)  grant the application and amend the certificate.</w:t>
                  </w:r>
                </w:p>
                <w:p w:rsidR="00897CFE" w:rsidRDefault="006A4D48" w:rsidP="00341167">
                  <w:pPr>
                    <w:jc w:val="both"/>
                  </w:pPr>
                  <w:r w:rsidRPr="002A51F7">
                    <w:rPr>
                      <w:u w:val="single"/>
                    </w:rPr>
                    <w:t>(e)</w:t>
                  </w:r>
                  <w:r>
                    <w:rPr>
                      <w:u w:val="single"/>
                    </w:rPr>
                    <w:t xml:space="preserve">  The utility commission's decision</w:t>
                  </w:r>
                  <w:r>
                    <w:rPr>
                      <w:u w:val="single"/>
                    </w:rPr>
                    <w:t xml:space="preserve"> under this section becomes final after reconsideration, if any, authorized by utility commission rule, and may not be appealed.</w:t>
                  </w:r>
                </w:p>
                <w:p w:rsidR="00897CFE" w:rsidRDefault="006A4D48" w:rsidP="00341167">
                  <w:pPr>
                    <w:jc w:val="both"/>
                  </w:pPr>
                  <w:r w:rsidRPr="002A51F7">
                    <w:rPr>
                      <w:u w:val="single"/>
                    </w:rPr>
                    <w:t>(f)</w:t>
                  </w:r>
                  <w:r>
                    <w:rPr>
                      <w:u w:val="single"/>
                    </w:rPr>
                    <w:t xml:space="preserve">  The consent of a municipality is not required for the utility commission to amend a certificate as provided by Subsection </w:t>
                  </w:r>
                  <w:r>
                    <w:rPr>
                      <w:u w:val="single"/>
                    </w:rPr>
                    <w:t>(a) for an area that is in the municipality's extraterritorial jurisdiction.</w:t>
                  </w:r>
                </w:p>
                <w:p w:rsidR="00897CFE" w:rsidRDefault="006A4D48" w:rsidP="00341167">
                  <w:pPr>
                    <w:jc w:val="both"/>
                  </w:pPr>
                  <w:r w:rsidRPr="002A51F7">
                    <w:rPr>
                      <w:u w:val="single"/>
                    </w:rPr>
                    <w:t>(g)</w:t>
                  </w:r>
                  <w:r>
                    <w:rPr>
                      <w:u w:val="single"/>
                    </w:rPr>
                    <w:t xml:space="preserve">  Sections 13.241(d) and 13.245 do not apply to an application under this section.</w:t>
                  </w:r>
                </w:p>
                <w:p w:rsidR="00897CFE" w:rsidRDefault="006A4D48" w:rsidP="00341167">
                  <w:pPr>
                    <w:jc w:val="both"/>
                  </w:pPr>
                  <w:r w:rsidRPr="002A51F7">
                    <w:rPr>
                      <w:u w:val="single"/>
                    </w:rPr>
                    <w:t>(h)</w:t>
                  </w:r>
                  <w:r>
                    <w:rPr>
                      <w:u w:val="single"/>
                    </w:rPr>
                    <w:t xml:space="preserve">  Chapter 2001, Government Code, does not apply to an application for an amendment of a ce</w:t>
                  </w:r>
                  <w:r>
                    <w:rPr>
                      <w:u w:val="single"/>
                    </w:rPr>
                    <w:t xml:space="preserve">rtificate of </w:t>
                  </w:r>
                  <w:r w:rsidRPr="002A51F7">
                    <w:rPr>
                      <w:highlight w:val="lightGray"/>
                      <w:u w:val="single"/>
                    </w:rPr>
                    <w:t>public</w:t>
                  </w:r>
                  <w:r>
                    <w:rPr>
                      <w:u w:val="single"/>
                    </w:rPr>
                    <w:t xml:space="preserve"> convenience and necessity under this section.</w:t>
                  </w:r>
                </w:p>
              </w:tc>
              <w:tc>
                <w:tcPr>
                  <w:tcW w:w="4673" w:type="dxa"/>
                  <w:tcMar>
                    <w:left w:w="360" w:type="dxa"/>
                  </w:tcMar>
                </w:tcPr>
                <w:p w:rsidR="00897CFE" w:rsidRDefault="006A4D48" w:rsidP="00341167">
                  <w:pPr>
                    <w:jc w:val="both"/>
                  </w:pPr>
                  <w:r>
                    <w:lastRenderedPageBreak/>
                    <w:t>SECTION 4.  Subchapter G, Chapter 13, Water Code, is amended by adding Section 13.258 to read as follows:</w:t>
                  </w:r>
                </w:p>
                <w:p w:rsidR="00897CFE" w:rsidRDefault="006A4D48" w:rsidP="00341167">
                  <w:pPr>
                    <w:jc w:val="both"/>
                  </w:pPr>
                  <w:r>
                    <w:rPr>
                      <w:u w:val="single"/>
                    </w:rPr>
                    <w:t>Sec. 13.258.  UTILITY'S APPLICATION FOR AMENDMENT AND USE OF MUNICIPAL UTILITY DISTR</w:t>
                  </w:r>
                  <w:r>
                    <w:rPr>
                      <w:u w:val="single"/>
                    </w:rPr>
                    <w:t xml:space="preserve">ICT'S CERTIFICATE UNDER CONTRACT.  (a)  Notwithstanding any other provision of this chapter, a Class A utility may apply to the commission for an amendment of a certificate of convenience and necessity </w:t>
                  </w:r>
                  <w:r w:rsidRPr="00652976">
                    <w:rPr>
                      <w:highlight w:val="lightGray"/>
                      <w:u w:val="single"/>
                    </w:rPr>
                    <w:t>held by a municipal utility district</w:t>
                  </w:r>
                  <w:r>
                    <w:rPr>
                      <w:u w:val="single"/>
                    </w:rPr>
                    <w:t xml:space="preserve"> to allow the util</w:t>
                  </w:r>
                  <w:r>
                    <w:rPr>
                      <w:u w:val="single"/>
                    </w:rPr>
                    <w:t>ity to have the same rights and powers under the certificate as the municipal utility district.</w:t>
                  </w:r>
                </w:p>
                <w:p w:rsidR="00897CFE" w:rsidRDefault="006A4D48" w:rsidP="00341167">
                  <w:pPr>
                    <w:jc w:val="both"/>
                  </w:pPr>
                  <w:r w:rsidRPr="00652976">
                    <w:rPr>
                      <w:highlight w:val="lightGray"/>
                      <w:u w:val="single"/>
                    </w:rPr>
                    <w:t>(b)  This section does not apply to a certificate of convenience and necessity held by a municipal utility district located wholly or partly inside of the corpo</w:t>
                  </w:r>
                  <w:r w:rsidRPr="00652976">
                    <w:rPr>
                      <w:highlight w:val="lightGray"/>
                      <w:u w:val="single"/>
                    </w:rPr>
                    <w:t>rate limits or extraterritorial jurisdiction of a municipality with a population of two million or more.</w:t>
                  </w:r>
                </w:p>
                <w:p w:rsidR="00897CFE" w:rsidRDefault="006A4D48" w:rsidP="00341167">
                  <w:pPr>
                    <w:jc w:val="both"/>
                  </w:pPr>
                  <w:r w:rsidRPr="002A51F7">
                    <w:rPr>
                      <w:u w:val="single"/>
                    </w:rPr>
                    <w:t>(c)</w:t>
                  </w:r>
                  <w:r>
                    <w:rPr>
                      <w:u w:val="single"/>
                    </w:rPr>
                    <w:t xml:space="preserve">  An application under this section must be accompanied by:</w:t>
                  </w:r>
                </w:p>
                <w:p w:rsidR="00897CFE" w:rsidRDefault="006A4D48" w:rsidP="00341167">
                  <w:pPr>
                    <w:jc w:val="both"/>
                  </w:pPr>
                  <w:r>
                    <w:rPr>
                      <w:u w:val="single"/>
                    </w:rPr>
                    <w:t>(1)  information identifying the applicant;</w:t>
                  </w:r>
                </w:p>
                <w:p w:rsidR="00897CFE" w:rsidRDefault="006A4D48" w:rsidP="00341167">
                  <w:pPr>
                    <w:jc w:val="both"/>
                  </w:pPr>
                  <w:r>
                    <w:rPr>
                      <w:u w:val="single"/>
                    </w:rPr>
                    <w:t>(2)  the identifying number of the certifica</w:t>
                  </w:r>
                  <w:r>
                    <w:rPr>
                      <w:u w:val="single"/>
                    </w:rPr>
                    <w:t xml:space="preserve">te of convenience and necessity to be </w:t>
                  </w:r>
                  <w:r>
                    <w:rPr>
                      <w:u w:val="single"/>
                    </w:rPr>
                    <w:lastRenderedPageBreak/>
                    <w:t>amended;</w:t>
                  </w:r>
                </w:p>
                <w:p w:rsidR="00897CFE" w:rsidRDefault="006A4D48" w:rsidP="00341167">
                  <w:pPr>
                    <w:jc w:val="both"/>
                  </w:pPr>
                  <w:r>
                    <w:rPr>
                      <w:u w:val="single"/>
                    </w:rPr>
                    <w:t>(3)  the written consent of the municipal utility district that holds the certificate of convenience and necessity;</w:t>
                  </w:r>
                </w:p>
                <w:p w:rsidR="00897CFE" w:rsidRDefault="006A4D48" w:rsidP="00341167">
                  <w:pPr>
                    <w:jc w:val="both"/>
                  </w:pPr>
                  <w:r>
                    <w:rPr>
                      <w:u w:val="single"/>
                    </w:rPr>
                    <w:t xml:space="preserve">(4)  a written statement by the municipal utility district that the application is supported </w:t>
                  </w:r>
                  <w:r>
                    <w:rPr>
                      <w:u w:val="single"/>
                    </w:rPr>
                    <w:t>by a contract between the municipal utility district and the utility for the utility to provide services inside the certificated area and inside the boundaries of the municipal utility district; and</w:t>
                  </w:r>
                </w:p>
                <w:p w:rsidR="00897CFE" w:rsidRDefault="006A4D48" w:rsidP="00341167">
                  <w:pPr>
                    <w:jc w:val="both"/>
                  </w:pPr>
                  <w:r>
                    <w:rPr>
                      <w:u w:val="single"/>
                    </w:rPr>
                    <w:t>(5)  a description of the proposed service area by:</w:t>
                  </w:r>
                </w:p>
                <w:p w:rsidR="00897CFE" w:rsidRDefault="006A4D48" w:rsidP="00341167">
                  <w:pPr>
                    <w:jc w:val="both"/>
                  </w:pPr>
                  <w:r>
                    <w:rPr>
                      <w:u w:val="single"/>
                    </w:rPr>
                    <w:t xml:space="preserve">(A)  </w:t>
                  </w:r>
                  <w:r>
                    <w:rPr>
                      <w:u w:val="single"/>
                    </w:rPr>
                    <w:t>a metes and bounds survey certified by a licensed state land surveyor or a registered professional land surveyor;</w:t>
                  </w:r>
                </w:p>
                <w:p w:rsidR="00897CFE" w:rsidRDefault="006A4D48" w:rsidP="00341167">
                  <w:pPr>
                    <w:jc w:val="both"/>
                  </w:pPr>
                  <w:r>
                    <w:rPr>
                      <w:u w:val="single"/>
                    </w:rPr>
                    <w:t>(B)  the Texas State Plane Coordinate System;</w:t>
                  </w:r>
                </w:p>
                <w:p w:rsidR="00897CFE" w:rsidRDefault="006A4D48" w:rsidP="00341167">
                  <w:pPr>
                    <w:jc w:val="both"/>
                  </w:pPr>
                  <w:r>
                    <w:rPr>
                      <w:u w:val="single"/>
                    </w:rPr>
                    <w:t>(C)  verifiable landmarks, including roads, creeks, or railroad lines; or</w:t>
                  </w:r>
                </w:p>
                <w:p w:rsidR="00897CFE" w:rsidRDefault="006A4D48" w:rsidP="00341167">
                  <w:pPr>
                    <w:jc w:val="both"/>
                  </w:pPr>
                  <w:r>
                    <w:rPr>
                      <w:u w:val="single"/>
                    </w:rPr>
                    <w:t>(D)  if a recorded pla</w:t>
                  </w:r>
                  <w:r>
                    <w:rPr>
                      <w:u w:val="single"/>
                    </w:rPr>
                    <w:t>t of the area exists, lot and block number.</w:t>
                  </w:r>
                </w:p>
                <w:p w:rsidR="00897CFE" w:rsidRDefault="006A4D48" w:rsidP="00341167">
                  <w:pPr>
                    <w:jc w:val="both"/>
                  </w:pPr>
                  <w:r w:rsidRPr="002A51F7">
                    <w:rPr>
                      <w:u w:val="single"/>
                    </w:rPr>
                    <w:t>(d)</w:t>
                  </w:r>
                  <w:r>
                    <w:rPr>
                      <w:u w:val="single"/>
                    </w:rPr>
                    <w:t xml:space="preserve">  For an application under this section, the utility commission may not require any information other than the information required by this section.</w:t>
                  </w:r>
                </w:p>
                <w:p w:rsidR="00897CFE" w:rsidRDefault="006A4D48" w:rsidP="00341167">
                  <w:pPr>
                    <w:jc w:val="both"/>
                  </w:pPr>
                  <w:r w:rsidRPr="002A51F7">
                    <w:rPr>
                      <w:u w:val="single"/>
                    </w:rPr>
                    <w:t>(e)</w:t>
                  </w:r>
                  <w:r>
                    <w:rPr>
                      <w:u w:val="single"/>
                    </w:rPr>
                    <w:t xml:space="preserve">  Not later than the 60th day after the date an applicant files an application for an amendment under this section, the utility commission shall review whether the application is complete. If the utility commission finds that the application is complete, t</w:t>
                  </w:r>
                  <w:r>
                    <w:rPr>
                      <w:u w:val="single"/>
                    </w:rPr>
                    <w:t>he utility commission shall:</w:t>
                  </w:r>
                </w:p>
                <w:p w:rsidR="00897CFE" w:rsidRDefault="006A4D48" w:rsidP="00341167">
                  <w:pPr>
                    <w:jc w:val="both"/>
                  </w:pPr>
                  <w:r>
                    <w:rPr>
                      <w:u w:val="single"/>
                    </w:rPr>
                    <w:t>(1)  find that the amendment of the certificate is necessary for the service, accommodation, convenience, or safety of the public; and</w:t>
                  </w:r>
                </w:p>
                <w:p w:rsidR="00897CFE" w:rsidRDefault="006A4D48" w:rsidP="00341167">
                  <w:pPr>
                    <w:jc w:val="both"/>
                  </w:pPr>
                  <w:r>
                    <w:rPr>
                      <w:u w:val="single"/>
                    </w:rPr>
                    <w:t>(2)  grant the application and amend the certificate.</w:t>
                  </w:r>
                </w:p>
                <w:p w:rsidR="00897CFE" w:rsidRDefault="006A4D48" w:rsidP="00341167">
                  <w:pPr>
                    <w:jc w:val="both"/>
                  </w:pPr>
                  <w:r w:rsidRPr="002A51F7">
                    <w:rPr>
                      <w:u w:val="single"/>
                    </w:rPr>
                    <w:t>(f)</w:t>
                  </w:r>
                  <w:r>
                    <w:rPr>
                      <w:u w:val="single"/>
                    </w:rPr>
                    <w:t xml:space="preserve">  The utility commission's decision</w:t>
                  </w:r>
                  <w:r>
                    <w:rPr>
                      <w:u w:val="single"/>
                    </w:rPr>
                    <w:t xml:space="preserve"> under this section becomes final after reconsideration, if any, authorized by utility commission rule, and may not be appealed.</w:t>
                  </w:r>
                </w:p>
                <w:p w:rsidR="00897CFE" w:rsidRDefault="006A4D48" w:rsidP="00341167">
                  <w:pPr>
                    <w:jc w:val="both"/>
                  </w:pPr>
                  <w:r w:rsidRPr="002A51F7">
                    <w:rPr>
                      <w:u w:val="single"/>
                    </w:rPr>
                    <w:t>(g)</w:t>
                  </w:r>
                  <w:r>
                    <w:rPr>
                      <w:u w:val="single"/>
                    </w:rPr>
                    <w:t xml:space="preserve">  The consent of a municipality is not required for the utility commission to amend a certificate as provided by Subsection </w:t>
                  </w:r>
                  <w:r>
                    <w:rPr>
                      <w:u w:val="single"/>
                    </w:rPr>
                    <w:t>(a) for an area that is in the municipality's extraterritorial jurisdiction.</w:t>
                  </w:r>
                </w:p>
                <w:p w:rsidR="00897CFE" w:rsidRDefault="006A4D48" w:rsidP="00341167">
                  <w:pPr>
                    <w:jc w:val="both"/>
                  </w:pPr>
                  <w:r w:rsidRPr="002A51F7">
                    <w:rPr>
                      <w:u w:val="single"/>
                    </w:rPr>
                    <w:t>(h)</w:t>
                  </w:r>
                  <w:r>
                    <w:rPr>
                      <w:u w:val="single"/>
                    </w:rPr>
                    <w:t xml:space="preserve">  Sections 13.241(d) and 13.245 do not apply to an application under this section.</w:t>
                  </w:r>
                </w:p>
                <w:p w:rsidR="00897CFE" w:rsidRDefault="006A4D48" w:rsidP="00341167">
                  <w:pPr>
                    <w:jc w:val="both"/>
                  </w:pPr>
                  <w:r w:rsidRPr="002A51F7">
                    <w:rPr>
                      <w:u w:val="single"/>
                    </w:rPr>
                    <w:t>(i)</w:t>
                  </w:r>
                  <w:r>
                    <w:rPr>
                      <w:u w:val="single"/>
                    </w:rPr>
                    <w:t xml:space="preserve">  Chapter 2001, Government Code, does not apply to an application for an amendment of a ce</w:t>
                  </w:r>
                  <w:r>
                    <w:rPr>
                      <w:u w:val="single"/>
                    </w:rPr>
                    <w:t>rtificate of convenience and necessity under this section.</w:t>
                  </w: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lastRenderedPageBreak/>
                    <w:t>SECTION 5.  Section 341.035(d), Health and Safety Code, is amended.</w:t>
                  </w:r>
                </w:p>
              </w:tc>
              <w:tc>
                <w:tcPr>
                  <w:tcW w:w="4673" w:type="dxa"/>
                  <w:tcMar>
                    <w:left w:w="360" w:type="dxa"/>
                  </w:tcMar>
                </w:tcPr>
                <w:p w:rsidR="00897CFE" w:rsidRDefault="006A4D48" w:rsidP="00341167">
                  <w:pPr>
                    <w:jc w:val="both"/>
                  </w:pPr>
                  <w:r>
                    <w:t>SECTION 5. Same as introduced version.</w:t>
                  </w: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t>SECTION 6.  The change in law made by this Act applies only to an application for an a</w:t>
                  </w:r>
                  <w:r>
                    <w:t>mendment of a certificate of public convenience and necessity filed on or after the effective date of this Act. An application filed before the effective date of this Act is governed by the law in effect on the date the application is filed, and the former</w:t>
                  </w:r>
                  <w:r>
                    <w:t xml:space="preserve"> law is continued in effect for that purpose.</w:t>
                  </w:r>
                </w:p>
              </w:tc>
              <w:tc>
                <w:tcPr>
                  <w:tcW w:w="4673" w:type="dxa"/>
                  <w:tcMar>
                    <w:left w:w="360" w:type="dxa"/>
                  </w:tcMar>
                </w:tcPr>
                <w:p w:rsidR="00897CFE" w:rsidRDefault="006A4D48" w:rsidP="00341167">
                  <w:pPr>
                    <w:jc w:val="both"/>
                  </w:pPr>
                  <w:r>
                    <w:t>SECTION 6. Same as introduced version.</w:t>
                  </w:r>
                </w:p>
                <w:p w:rsidR="00897CFE" w:rsidRDefault="006A4D48" w:rsidP="00341167">
                  <w:pPr>
                    <w:jc w:val="both"/>
                  </w:pPr>
                </w:p>
                <w:p w:rsidR="00897CFE" w:rsidRDefault="006A4D48" w:rsidP="00341167">
                  <w:pPr>
                    <w:jc w:val="both"/>
                  </w:pPr>
                </w:p>
              </w:tc>
            </w:tr>
            <w:tr w:rsidR="00CE1B59" w:rsidTr="00897CFE">
              <w:tc>
                <w:tcPr>
                  <w:tcW w:w="4673" w:type="dxa"/>
                  <w:tcMar>
                    <w:right w:w="360" w:type="dxa"/>
                  </w:tcMar>
                </w:tcPr>
                <w:p w:rsidR="00897CFE" w:rsidRDefault="006A4D48" w:rsidP="00341167">
                  <w:pPr>
                    <w:jc w:val="both"/>
                  </w:pPr>
                  <w:r>
                    <w:t>SECTION 7.  This Act takes effect September 1, 2017.</w:t>
                  </w:r>
                </w:p>
              </w:tc>
              <w:tc>
                <w:tcPr>
                  <w:tcW w:w="4673" w:type="dxa"/>
                  <w:tcMar>
                    <w:left w:w="360" w:type="dxa"/>
                  </w:tcMar>
                </w:tcPr>
                <w:p w:rsidR="00897CFE" w:rsidRDefault="006A4D48" w:rsidP="00341167">
                  <w:pPr>
                    <w:jc w:val="both"/>
                  </w:pPr>
                  <w:r>
                    <w:t>SECTION 7. Same as introduced version.</w:t>
                  </w:r>
                </w:p>
                <w:p w:rsidR="00897CFE" w:rsidRDefault="006A4D48" w:rsidP="00341167">
                  <w:pPr>
                    <w:jc w:val="both"/>
                  </w:pPr>
                </w:p>
              </w:tc>
            </w:tr>
          </w:tbl>
          <w:p w:rsidR="00897CFE" w:rsidRDefault="006A4D48" w:rsidP="00341167"/>
          <w:p w:rsidR="00897CFE" w:rsidRPr="009C1E9A" w:rsidRDefault="006A4D48" w:rsidP="00341167">
            <w:pPr>
              <w:rPr>
                <w:b/>
                <w:u w:val="single"/>
              </w:rPr>
            </w:pPr>
          </w:p>
        </w:tc>
      </w:tr>
    </w:tbl>
    <w:p w:rsidR="008423E4" w:rsidRPr="00BE0E75" w:rsidRDefault="006A4D48" w:rsidP="008423E4">
      <w:pPr>
        <w:spacing w:line="480" w:lineRule="auto"/>
        <w:jc w:val="both"/>
        <w:rPr>
          <w:rFonts w:ascii="Arial" w:hAnsi="Arial"/>
          <w:sz w:val="16"/>
          <w:szCs w:val="16"/>
        </w:rPr>
      </w:pPr>
    </w:p>
    <w:p w:rsidR="004108C3" w:rsidRPr="008423E4" w:rsidRDefault="006A4D48"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4D48">
      <w:r>
        <w:separator/>
      </w:r>
    </w:p>
  </w:endnote>
  <w:endnote w:type="continuationSeparator" w:id="0">
    <w:p w:rsidR="00000000" w:rsidRDefault="006A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E1B59" w:rsidTr="009C1E9A">
      <w:trPr>
        <w:cantSplit/>
      </w:trPr>
      <w:tc>
        <w:tcPr>
          <w:tcW w:w="0" w:type="pct"/>
        </w:tcPr>
        <w:p w:rsidR="00137D90" w:rsidRDefault="006A4D48" w:rsidP="009C1E9A">
          <w:pPr>
            <w:pStyle w:val="Footer"/>
            <w:tabs>
              <w:tab w:val="clear" w:pos="8640"/>
              <w:tab w:val="right" w:pos="9360"/>
            </w:tabs>
          </w:pPr>
        </w:p>
      </w:tc>
      <w:tc>
        <w:tcPr>
          <w:tcW w:w="2395" w:type="pct"/>
        </w:tcPr>
        <w:p w:rsidR="00137D90" w:rsidRDefault="006A4D48" w:rsidP="009C1E9A">
          <w:pPr>
            <w:pStyle w:val="Footer"/>
            <w:tabs>
              <w:tab w:val="clear" w:pos="8640"/>
              <w:tab w:val="right" w:pos="9360"/>
            </w:tabs>
          </w:pPr>
        </w:p>
        <w:p w:rsidR="001A4310" w:rsidRDefault="006A4D48" w:rsidP="009C1E9A">
          <w:pPr>
            <w:pStyle w:val="Footer"/>
            <w:tabs>
              <w:tab w:val="clear" w:pos="8640"/>
              <w:tab w:val="right" w:pos="9360"/>
            </w:tabs>
          </w:pPr>
        </w:p>
        <w:p w:rsidR="00137D90" w:rsidRDefault="006A4D48" w:rsidP="009C1E9A">
          <w:pPr>
            <w:pStyle w:val="Footer"/>
            <w:tabs>
              <w:tab w:val="clear" w:pos="8640"/>
              <w:tab w:val="right" w:pos="9360"/>
            </w:tabs>
          </w:pPr>
        </w:p>
      </w:tc>
      <w:tc>
        <w:tcPr>
          <w:tcW w:w="2453" w:type="pct"/>
        </w:tcPr>
        <w:p w:rsidR="00137D90" w:rsidRDefault="006A4D48" w:rsidP="009C1E9A">
          <w:pPr>
            <w:pStyle w:val="Footer"/>
            <w:tabs>
              <w:tab w:val="clear" w:pos="8640"/>
              <w:tab w:val="right" w:pos="9360"/>
            </w:tabs>
            <w:jc w:val="right"/>
          </w:pPr>
        </w:p>
      </w:tc>
    </w:tr>
    <w:tr w:rsidR="00CE1B59" w:rsidTr="009C1E9A">
      <w:trPr>
        <w:cantSplit/>
      </w:trPr>
      <w:tc>
        <w:tcPr>
          <w:tcW w:w="0" w:type="pct"/>
        </w:tcPr>
        <w:p w:rsidR="00EC379B" w:rsidRDefault="006A4D48" w:rsidP="009C1E9A">
          <w:pPr>
            <w:pStyle w:val="Footer"/>
            <w:tabs>
              <w:tab w:val="clear" w:pos="8640"/>
              <w:tab w:val="right" w:pos="9360"/>
            </w:tabs>
          </w:pPr>
        </w:p>
      </w:tc>
      <w:tc>
        <w:tcPr>
          <w:tcW w:w="2395" w:type="pct"/>
        </w:tcPr>
        <w:p w:rsidR="00EC379B" w:rsidRPr="009C1E9A" w:rsidRDefault="006A4D48" w:rsidP="009C1E9A">
          <w:pPr>
            <w:pStyle w:val="Footer"/>
            <w:tabs>
              <w:tab w:val="clear" w:pos="8640"/>
              <w:tab w:val="right" w:pos="9360"/>
            </w:tabs>
            <w:rPr>
              <w:rFonts w:ascii="Shruti" w:hAnsi="Shruti"/>
              <w:sz w:val="22"/>
            </w:rPr>
          </w:pPr>
          <w:r>
            <w:rPr>
              <w:rFonts w:ascii="Shruti" w:hAnsi="Shruti"/>
              <w:sz w:val="22"/>
            </w:rPr>
            <w:t>85R 24983</w:t>
          </w:r>
        </w:p>
      </w:tc>
      <w:tc>
        <w:tcPr>
          <w:tcW w:w="2453" w:type="pct"/>
        </w:tcPr>
        <w:p w:rsidR="00EC379B" w:rsidRDefault="006A4D48" w:rsidP="009C1E9A">
          <w:pPr>
            <w:pStyle w:val="Footer"/>
            <w:tabs>
              <w:tab w:val="clear" w:pos="8640"/>
              <w:tab w:val="right" w:pos="9360"/>
            </w:tabs>
            <w:jc w:val="right"/>
          </w:pPr>
          <w:r>
            <w:fldChar w:fldCharType="begin"/>
          </w:r>
          <w:r>
            <w:instrText xml:space="preserve"> DOCPROPERTY  OTID  \* MERGEFORMAT </w:instrText>
          </w:r>
          <w:r>
            <w:fldChar w:fldCharType="separate"/>
          </w:r>
          <w:r>
            <w:t>17.111.368</w:t>
          </w:r>
          <w:r>
            <w:fldChar w:fldCharType="end"/>
          </w:r>
        </w:p>
      </w:tc>
    </w:tr>
    <w:tr w:rsidR="00CE1B59" w:rsidTr="009C1E9A">
      <w:trPr>
        <w:cantSplit/>
      </w:trPr>
      <w:tc>
        <w:tcPr>
          <w:tcW w:w="0" w:type="pct"/>
        </w:tcPr>
        <w:p w:rsidR="00EC379B" w:rsidRDefault="006A4D48" w:rsidP="009C1E9A">
          <w:pPr>
            <w:pStyle w:val="Footer"/>
            <w:tabs>
              <w:tab w:val="clear" w:pos="4320"/>
              <w:tab w:val="clear" w:pos="8640"/>
              <w:tab w:val="left" w:pos="2865"/>
            </w:tabs>
          </w:pPr>
        </w:p>
      </w:tc>
      <w:tc>
        <w:tcPr>
          <w:tcW w:w="2395" w:type="pct"/>
        </w:tcPr>
        <w:p w:rsidR="00EC379B" w:rsidRPr="009C1E9A" w:rsidRDefault="006A4D48" w:rsidP="009C1E9A">
          <w:pPr>
            <w:pStyle w:val="Footer"/>
            <w:tabs>
              <w:tab w:val="clear" w:pos="4320"/>
              <w:tab w:val="clear" w:pos="8640"/>
              <w:tab w:val="left" w:pos="2865"/>
            </w:tabs>
            <w:rPr>
              <w:rFonts w:ascii="Shruti" w:hAnsi="Shruti"/>
              <w:sz w:val="22"/>
            </w:rPr>
          </w:pPr>
          <w:r>
            <w:rPr>
              <w:rFonts w:ascii="Shruti" w:hAnsi="Shruti"/>
              <w:sz w:val="22"/>
            </w:rPr>
            <w:t>Substitute Document Number: 85R 24227</w:t>
          </w:r>
        </w:p>
      </w:tc>
      <w:tc>
        <w:tcPr>
          <w:tcW w:w="2453" w:type="pct"/>
        </w:tcPr>
        <w:p w:rsidR="00EC379B" w:rsidRDefault="006A4D48" w:rsidP="006D504F">
          <w:pPr>
            <w:pStyle w:val="Footer"/>
            <w:rPr>
              <w:rStyle w:val="PageNumber"/>
            </w:rPr>
          </w:pPr>
        </w:p>
        <w:p w:rsidR="00EC379B" w:rsidRDefault="006A4D48" w:rsidP="009C1E9A">
          <w:pPr>
            <w:pStyle w:val="Footer"/>
            <w:tabs>
              <w:tab w:val="clear" w:pos="8640"/>
              <w:tab w:val="right" w:pos="9360"/>
            </w:tabs>
            <w:jc w:val="right"/>
          </w:pPr>
        </w:p>
      </w:tc>
    </w:tr>
    <w:tr w:rsidR="00CE1B59" w:rsidTr="009C1E9A">
      <w:trPr>
        <w:cantSplit/>
        <w:trHeight w:val="323"/>
      </w:trPr>
      <w:tc>
        <w:tcPr>
          <w:tcW w:w="0" w:type="pct"/>
          <w:gridSpan w:val="3"/>
        </w:tcPr>
        <w:p w:rsidR="00EC379B" w:rsidRDefault="006A4D4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A4D48" w:rsidP="009C1E9A">
          <w:pPr>
            <w:pStyle w:val="Footer"/>
            <w:tabs>
              <w:tab w:val="clear" w:pos="8640"/>
              <w:tab w:val="right" w:pos="9360"/>
            </w:tabs>
            <w:jc w:val="center"/>
          </w:pPr>
        </w:p>
      </w:tc>
    </w:tr>
  </w:tbl>
  <w:p w:rsidR="00EC379B" w:rsidRPr="00FF6F72" w:rsidRDefault="006A4D4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4D48">
      <w:r>
        <w:separator/>
      </w:r>
    </w:p>
  </w:footnote>
  <w:footnote w:type="continuationSeparator" w:id="0">
    <w:p w:rsidR="00000000" w:rsidRDefault="006A4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59"/>
    <w:rsid w:val="006A4D48"/>
    <w:rsid w:val="00CE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7F2"/>
    <w:rPr>
      <w:sz w:val="16"/>
      <w:szCs w:val="16"/>
    </w:rPr>
  </w:style>
  <w:style w:type="paragraph" w:styleId="CommentText">
    <w:name w:val="annotation text"/>
    <w:basedOn w:val="Normal"/>
    <w:link w:val="CommentTextChar"/>
    <w:rsid w:val="004167F2"/>
    <w:rPr>
      <w:sz w:val="20"/>
      <w:szCs w:val="20"/>
    </w:rPr>
  </w:style>
  <w:style w:type="character" w:customStyle="1" w:styleId="CommentTextChar">
    <w:name w:val="Comment Text Char"/>
    <w:basedOn w:val="DefaultParagraphFont"/>
    <w:link w:val="CommentText"/>
    <w:rsid w:val="004167F2"/>
  </w:style>
  <w:style w:type="paragraph" w:styleId="CommentSubject">
    <w:name w:val="annotation subject"/>
    <w:basedOn w:val="CommentText"/>
    <w:next w:val="CommentText"/>
    <w:link w:val="CommentSubjectChar"/>
    <w:rsid w:val="004167F2"/>
    <w:rPr>
      <w:b/>
      <w:bCs/>
    </w:rPr>
  </w:style>
  <w:style w:type="character" w:customStyle="1" w:styleId="CommentSubjectChar">
    <w:name w:val="Comment Subject Char"/>
    <w:basedOn w:val="CommentTextChar"/>
    <w:link w:val="CommentSubject"/>
    <w:rsid w:val="004167F2"/>
    <w:rPr>
      <w:b/>
      <w:bCs/>
    </w:rPr>
  </w:style>
  <w:style w:type="character" w:styleId="Hyperlink">
    <w:name w:val="Hyperlink"/>
    <w:basedOn w:val="DefaultParagraphFont"/>
    <w:rsid w:val="00E653AF"/>
    <w:rPr>
      <w:color w:val="0000FF" w:themeColor="hyperlink"/>
      <w:u w:val="single"/>
    </w:rPr>
  </w:style>
  <w:style w:type="character" w:styleId="FollowedHyperlink">
    <w:name w:val="FollowedHyperlink"/>
    <w:basedOn w:val="DefaultParagraphFont"/>
    <w:rsid w:val="007627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7F2"/>
    <w:rPr>
      <w:sz w:val="16"/>
      <w:szCs w:val="16"/>
    </w:rPr>
  </w:style>
  <w:style w:type="paragraph" w:styleId="CommentText">
    <w:name w:val="annotation text"/>
    <w:basedOn w:val="Normal"/>
    <w:link w:val="CommentTextChar"/>
    <w:rsid w:val="004167F2"/>
    <w:rPr>
      <w:sz w:val="20"/>
      <w:szCs w:val="20"/>
    </w:rPr>
  </w:style>
  <w:style w:type="character" w:customStyle="1" w:styleId="CommentTextChar">
    <w:name w:val="Comment Text Char"/>
    <w:basedOn w:val="DefaultParagraphFont"/>
    <w:link w:val="CommentText"/>
    <w:rsid w:val="004167F2"/>
  </w:style>
  <w:style w:type="paragraph" w:styleId="CommentSubject">
    <w:name w:val="annotation subject"/>
    <w:basedOn w:val="CommentText"/>
    <w:next w:val="CommentText"/>
    <w:link w:val="CommentSubjectChar"/>
    <w:rsid w:val="004167F2"/>
    <w:rPr>
      <w:b/>
      <w:bCs/>
    </w:rPr>
  </w:style>
  <w:style w:type="character" w:customStyle="1" w:styleId="CommentSubjectChar">
    <w:name w:val="Comment Subject Char"/>
    <w:basedOn w:val="CommentTextChar"/>
    <w:link w:val="CommentSubject"/>
    <w:rsid w:val="004167F2"/>
    <w:rPr>
      <w:b/>
      <w:bCs/>
    </w:rPr>
  </w:style>
  <w:style w:type="character" w:styleId="Hyperlink">
    <w:name w:val="Hyperlink"/>
    <w:basedOn w:val="DefaultParagraphFont"/>
    <w:rsid w:val="00E653AF"/>
    <w:rPr>
      <w:color w:val="0000FF" w:themeColor="hyperlink"/>
      <w:u w:val="single"/>
    </w:rPr>
  </w:style>
  <w:style w:type="character" w:styleId="FollowedHyperlink">
    <w:name w:val="FollowedHyperlink"/>
    <w:basedOn w:val="DefaultParagraphFont"/>
    <w:rsid w:val="007627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8939</Characters>
  <Application>Microsoft Office Word</Application>
  <DocSecurity>4</DocSecurity>
  <Lines>273</Lines>
  <Paragraphs>74</Paragraphs>
  <ScaleCrop>false</ScaleCrop>
  <HeadingPairs>
    <vt:vector size="2" baseType="variant">
      <vt:variant>
        <vt:lpstr>Title</vt:lpstr>
      </vt:variant>
      <vt:variant>
        <vt:i4>1</vt:i4>
      </vt:variant>
    </vt:vector>
  </HeadingPairs>
  <TitlesOfParts>
    <vt:vector size="1" baseType="lpstr">
      <vt:lpstr>BA - HB02777 (Committee Report (Substituted))</vt:lpstr>
    </vt:vector>
  </TitlesOfParts>
  <Company>State of Texas</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24983</dc:subject>
  <dc:creator>State of Texas</dc:creator>
  <dc:description>HB 2777 by Phelan-(H)Natural Resources (Substitute Document Number: 85R 24227)</dc:description>
  <cp:lastModifiedBy>Alexander McMillan</cp:lastModifiedBy>
  <cp:revision>2</cp:revision>
  <cp:lastPrinted>2017-04-21T18:42:00Z</cp:lastPrinted>
  <dcterms:created xsi:type="dcterms:W3CDTF">2017-04-27T19:59:00Z</dcterms:created>
  <dcterms:modified xsi:type="dcterms:W3CDTF">2017-04-27T19:59:00Z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17.111.368</vt:lpwstr>
  </property>
</Properties>
</file>