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1726" w:rsidTr="00345119">
        <w:tc>
          <w:tcPr>
            <w:tcW w:w="9576" w:type="dxa"/>
            <w:noWrap/>
          </w:tcPr>
          <w:p w:rsidR="008423E4" w:rsidRPr="0022177D" w:rsidRDefault="00AF583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F583A" w:rsidP="008423E4">
      <w:pPr>
        <w:jc w:val="center"/>
      </w:pPr>
    </w:p>
    <w:p w:rsidR="008423E4" w:rsidRPr="00B31F0E" w:rsidRDefault="00AF583A" w:rsidP="008423E4"/>
    <w:p w:rsidR="008423E4" w:rsidRPr="00742794" w:rsidRDefault="00AF58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1726" w:rsidTr="00345119">
        <w:tc>
          <w:tcPr>
            <w:tcW w:w="9576" w:type="dxa"/>
          </w:tcPr>
          <w:p w:rsidR="008423E4" w:rsidRPr="00861995" w:rsidRDefault="00AF583A" w:rsidP="00345119">
            <w:pPr>
              <w:jc w:val="right"/>
            </w:pPr>
            <w:r>
              <w:t>C.S.H.B. 2812</w:t>
            </w:r>
          </w:p>
        </w:tc>
      </w:tr>
      <w:tr w:rsidR="00671726" w:rsidTr="00345119">
        <w:tc>
          <w:tcPr>
            <w:tcW w:w="9576" w:type="dxa"/>
          </w:tcPr>
          <w:p w:rsidR="008423E4" w:rsidRPr="00861995" w:rsidRDefault="00AF583A" w:rsidP="00FA2345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671726" w:rsidTr="00345119">
        <w:tc>
          <w:tcPr>
            <w:tcW w:w="9576" w:type="dxa"/>
          </w:tcPr>
          <w:p w:rsidR="008423E4" w:rsidRPr="00861995" w:rsidRDefault="00AF583A" w:rsidP="00345119">
            <w:pPr>
              <w:jc w:val="right"/>
            </w:pPr>
            <w:r>
              <w:t>Homeland Security &amp; Public Safety</w:t>
            </w:r>
          </w:p>
        </w:tc>
      </w:tr>
      <w:tr w:rsidR="00671726" w:rsidTr="00345119">
        <w:tc>
          <w:tcPr>
            <w:tcW w:w="9576" w:type="dxa"/>
          </w:tcPr>
          <w:p w:rsidR="008423E4" w:rsidRDefault="00AF583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F583A" w:rsidP="008423E4">
      <w:pPr>
        <w:tabs>
          <w:tab w:val="right" w:pos="9360"/>
        </w:tabs>
      </w:pPr>
    </w:p>
    <w:p w:rsidR="008423E4" w:rsidRDefault="00AF583A" w:rsidP="008423E4"/>
    <w:p w:rsidR="008423E4" w:rsidRDefault="00AF58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71726" w:rsidTr="00FA2345">
        <w:tc>
          <w:tcPr>
            <w:tcW w:w="9582" w:type="dxa"/>
          </w:tcPr>
          <w:p w:rsidR="008423E4" w:rsidRPr="00A8133F" w:rsidRDefault="00AF583A" w:rsidP="003948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F583A" w:rsidP="00394812"/>
          <w:p w:rsidR="008423E4" w:rsidRDefault="00AF583A" w:rsidP="00394812">
            <w:pPr>
              <w:pStyle w:val="Header"/>
              <w:jc w:val="both"/>
            </w:pPr>
            <w:r>
              <w:t>Interested parties contend that</w:t>
            </w:r>
            <w:r>
              <w:t xml:space="preserve"> it is imperative </w:t>
            </w:r>
            <w:r>
              <w:t xml:space="preserve">for </w:t>
            </w:r>
            <w:r>
              <w:t xml:space="preserve">the public </w:t>
            </w:r>
            <w:r>
              <w:t xml:space="preserve">to </w:t>
            </w:r>
            <w:r>
              <w:t xml:space="preserve">be able to differentiate between law enforcement </w:t>
            </w:r>
            <w:r>
              <w:t xml:space="preserve">vehicles </w:t>
            </w:r>
            <w:r>
              <w:t>and vehicles</w:t>
            </w:r>
            <w:r>
              <w:t xml:space="preserve"> used by other security personnel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2812 </w:t>
            </w:r>
            <w:r>
              <w:t xml:space="preserve">seeks to ensure the public can make such a differentiation by </w:t>
            </w:r>
            <w:r w:rsidRPr="000E4DF5">
              <w:t>restrict</w:t>
            </w:r>
            <w:r>
              <w:t>ing</w:t>
            </w:r>
            <w:r w:rsidRPr="000E4DF5">
              <w:t xml:space="preserve"> the lights with which a security patrol vehicle may be equipped</w:t>
            </w:r>
            <w:r>
              <w:t>.</w:t>
            </w:r>
          </w:p>
          <w:p w:rsidR="008423E4" w:rsidRPr="00E26B13" w:rsidRDefault="00AF583A" w:rsidP="00394812">
            <w:pPr>
              <w:rPr>
                <w:b/>
              </w:rPr>
            </w:pPr>
          </w:p>
        </w:tc>
      </w:tr>
      <w:tr w:rsidR="00671726" w:rsidTr="00FA2345">
        <w:tc>
          <w:tcPr>
            <w:tcW w:w="9582" w:type="dxa"/>
          </w:tcPr>
          <w:p w:rsidR="0017725B" w:rsidRDefault="00AF583A" w:rsidP="003948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F583A" w:rsidP="00394812">
            <w:pPr>
              <w:rPr>
                <w:b/>
                <w:u w:val="single"/>
              </w:rPr>
            </w:pPr>
          </w:p>
          <w:p w:rsidR="00176855" w:rsidRPr="00176855" w:rsidRDefault="00AF583A" w:rsidP="0039481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:rsidR="0017725B" w:rsidRPr="0017725B" w:rsidRDefault="00AF583A" w:rsidP="00394812">
            <w:pPr>
              <w:rPr>
                <w:b/>
                <w:u w:val="single"/>
              </w:rPr>
            </w:pPr>
          </w:p>
        </w:tc>
      </w:tr>
      <w:tr w:rsidR="00671726" w:rsidTr="00FA2345">
        <w:tc>
          <w:tcPr>
            <w:tcW w:w="9582" w:type="dxa"/>
          </w:tcPr>
          <w:p w:rsidR="008423E4" w:rsidRPr="00A8133F" w:rsidRDefault="00AF583A" w:rsidP="003948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F583A" w:rsidP="00394812"/>
          <w:p w:rsidR="00176855" w:rsidRDefault="00AF583A" w:rsidP="0039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F583A" w:rsidP="00394812">
            <w:pPr>
              <w:rPr>
                <w:b/>
              </w:rPr>
            </w:pPr>
          </w:p>
        </w:tc>
      </w:tr>
      <w:tr w:rsidR="00671726" w:rsidTr="00FA2345">
        <w:tc>
          <w:tcPr>
            <w:tcW w:w="9582" w:type="dxa"/>
          </w:tcPr>
          <w:p w:rsidR="008423E4" w:rsidRPr="00A8133F" w:rsidRDefault="00AF583A" w:rsidP="003948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F583A" w:rsidP="00394812"/>
          <w:p w:rsidR="008423E4" w:rsidRDefault="00AF583A" w:rsidP="00394812">
            <w:pPr>
              <w:pStyle w:val="Header"/>
              <w:jc w:val="both"/>
            </w:pPr>
            <w:r>
              <w:t>C.S.</w:t>
            </w:r>
            <w:r>
              <w:t xml:space="preserve">H.B. </w:t>
            </w:r>
            <w:r>
              <w:t>281</w:t>
            </w:r>
            <w:r>
              <w:t>2</w:t>
            </w:r>
            <w:r>
              <w:t xml:space="preserve"> amends the Transportation Code to </w:t>
            </w:r>
            <w:r>
              <w:t xml:space="preserve">restrict the lights with which </w:t>
            </w:r>
            <w:r>
              <w:t xml:space="preserve">a security patrol vehicle </w:t>
            </w:r>
            <w:r>
              <w:t xml:space="preserve">may </w:t>
            </w:r>
            <w:r>
              <w:t xml:space="preserve">be equipped </w:t>
            </w:r>
            <w:r>
              <w:t xml:space="preserve">to </w:t>
            </w:r>
            <w:r>
              <w:t>green, amber, or white lights. The bill establishes that</w:t>
            </w:r>
            <w:r>
              <w:t>, for purposes of restrictions on the use of lights</w:t>
            </w:r>
            <w:r>
              <w:t xml:space="preserve"> on a motor vehicle</w:t>
            </w:r>
            <w:r>
              <w:t>,</w:t>
            </w:r>
            <w:r>
              <w:t xml:space="preserve"> a motor vehic</w:t>
            </w:r>
            <w:r>
              <w:t xml:space="preserve">le is equipped with a lamp or illuminating device regardless of whether the lamp or device is </w:t>
            </w:r>
            <w:r>
              <w:t xml:space="preserve">activated or </w:t>
            </w:r>
            <w:r>
              <w:t>attached to the motor vehicle temporarily or permanently.</w:t>
            </w:r>
          </w:p>
          <w:p w:rsidR="008423E4" w:rsidRPr="00835628" w:rsidRDefault="00AF583A" w:rsidP="00394812">
            <w:pPr>
              <w:rPr>
                <w:b/>
              </w:rPr>
            </w:pPr>
          </w:p>
        </w:tc>
      </w:tr>
      <w:tr w:rsidR="00671726" w:rsidTr="00FA2345">
        <w:tc>
          <w:tcPr>
            <w:tcW w:w="9582" w:type="dxa"/>
          </w:tcPr>
          <w:p w:rsidR="008423E4" w:rsidRPr="00A8133F" w:rsidRDefault="00AF583A" w:rsidP="003948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F583A" w:rsidP="00394812"/>
          <w:p w:rsidR="008423E4" w:rsidRPr="003624F2" w:rsidRDefault="00AF583A" w:rsidP="0039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</w:t>
            </w:r>
            <w:r>
              <w:t>8</w:t>
            </w:r>
            <w:r>
              <w:t>.</w:t>
            </w:r>
          </w:p>
          <w:p w:rsidR="008423E4" w:rsidRPr="00233FDB" w:rsidRDefault="00AF583A" w:rsidP="00394812">
            <w:pPr>
              <w:rPr>
                <w:b/>
              </w:rPr>
            </w:pPr>
          </w:p>
        </w:tc>
      </w:tr>
      <w:tr w:rsidR="00671726" w:rsidTr="00FA2345">
        <w:tc>
          <w:tcPr>
            <w:tcW w:w="9582" w:type="dxa"/>
          </w:tcPr>
          <w:p w:rsidR="00FA2345" w:rsidRDefault="00AF583A" w:rsidP="0039481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81871" w:rsidRDefault="00AF583A" w:rsidP="00394812">
            <w:pPr>
              <w:jc w:val="both"/>
            </w:pPr>
          </w:p>
          <w:p w:rsidR="00781871" w:rsidRDefault="00AF583A" w:rsidP="00394812">
            <w:pPr>
              <w:jc w:val="both"/>
            </w:pPr>
            <w:r>
              <w:t>While C.S.H.</w:t>
            </w:r>
            <w:r>
              <w:t>B. 2812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781871" w:rsidRPr="00781871" w:rsidRDefault="00AF583A" w:rsidP="00394812">
            <w:pPr>
              <w:jc w:val="both"/>
            </w:pPr>
          </w:p>
        </w:tc>
      </w:tr>
      <w:tr w:rsidR="00671726" w:rsidTr="00FA2345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71"/>
              <w:gridCol w:w="4575"/>
            </w:tblGrid>
            <w:tr w:rsidR="00671726" w:rsidTr="00FA2345">
              <w:trPr>
                <w:cantSplit/>
                <w:tblHeader/>
              </w:trPr>
              <w:tc>
                <w:tcPr>
                  <w:tcW w:w="4771" w:type="dxa"/>
                  <w:tcMar>
                    <w:bottom w:w="188" w:type="dxa"/>
                  </w:tcMar>
                </w:tcPr>
                <w:p w:rsidR="00FA2345" w:rsidRDefault="00AF583A" w:rsidP="00394812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575" w:type="dxa"/>
                  <w:tcMar>
                    <w:bottom w:w="188" w:type="dxa"/>
                  </w:tcMar>
                </w:tcPr>
                <w:p w:rsidR="00FA2345" w:rsidRDefault="00AF583A" w:rsidP="0039481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71726" w:rsidTr="00FA2345">
              <w:tc>
                <w:tcPr>
                  <w:tcW w:w="4771" w:type="dxa"/>
                  <w:tcMar>
                    <w:right w:w="360" w:type="dxa"/>
                  </w:tcMar>
                </w:tcPr>
                <w:p w:rsidR="006C504E" w:rsidRDefault="00AF583A" w:rsidP="00394812">
                  <w:pPr>
                    <w:jc w:val="both"/>
                  </w:pPr>
                  <w:r>
                    <w:t>SECTION 1.  Section 547.305, Transportation Code, is amended.</w:t>
                  </w:r>
                </w:p>
                <w:p w:rsidR="00FA2345" w:rsidRDefault="00AF583A" w:rsidP="00394812">
                  <w:pPr>
                    <w:jc w:val="both"/>
                  </w:pPr>
                </w:p>
              </w:tc>
              <w:tc>
                <w:tcPr>
                  <w:tcW w:w="4575" w:type="dxa"/>
                  <w:tcMar>
                    <w:left w:w="360" w:type="dxa"/>
                  </w:tcMar>
                </w:tcPr>
                <w:p w:rsidR="00FA2345" w:rsidRDefault="00AF583A" w:rsidP="00394812">
                  <w:pPr>
                    <w:jc w:val="both"/>
                  </w:pPr>
                  <w:r>
                    <w:t>SECTION 1. Same as introduced version.</w:t>
                  </w:r>
                </w:p>
                <w:p w:rsidR="00FA2345" w:rsidRDefault="00AF583A" w:rsidP="00394812">
                  <w:pPr>
                    <w:jc w:val="both"/>
                  </w:pPr>
                </w:p>
                <w:p w:rsidR="00FA2345" w:rsidRDefault="00AF583A" w:rsidP="00394812">
                  <w:pPr>
                    <w:jc w:val="both"/>
                  </w:pPr>
                </w:p>
              </w:tc>
            </w:tr>
            <w:tr w:rsidR="00671726" w:rsidTr="00FA2345">
              <w:tc>
                <w:tcPr>
                  <w:tcW w:w="4771" w:type="dxa"/>
                  <w:tcMar>
                    <w:right w:w="360" w:type="dxa"/>
                  </w:tcMar>
                </w:tcPr>
                <w:p w:rsidR="00FA2345" w:rsidRDefault="00AF583A" w:rsidP="00394812">
                  <w:pPr>
                    <w:jc w:val="both"/>
                  </w:pPr>
                  <w:r w:rsidRPr="006C504E">
                    <w:t xml:space="preserve">SECTION 2.  This Act takes effect September 1, </w:t>
                  </w:r>
                  <w:r w:rsidRPr="00F65BF1">
                    <w:rPr>
                      <w:highlight w:val="lightGray"/>
                    </w:rPr>
                    <w:t>2017.</w:t>
                  </w:r>
                </w:p>
              </w:tc>
              <w:tc>
                <w:tcPr>
                  <w:tcW w:w="4575" w:type="dxa"/>
                  <w:tcMar>
                    <w:left w:w="360" w:type="dxa"/>
                  </w:tcMar>
                </w:tcPr>
                <w:p w:rsidR="00FA2345" w:rsidRDefault="00AF583A" w:rsidP="00394812">
                  <w:pPr>
                    <w:jc w:val="both"/>
                  </w:pPr>
                  <w:r w:rsidRPr="006C504E">
                    <w:t xml:space="preserve">SECTION 2.  This Act takes effect September 1, </w:t>
                  </w:r>
                  <w:r w:rsidRPr="00F65BF1">
                    <w:rPr>
                      <w:highlight w:val="lightGray"/>
                    </w:rPr>
                    <w:t>2018.</w:t>
                  </w:r>
                </w:p>
              </w:tc>
            </w:tr>
          </w:tbl>
          <w:p w:rsidR="00FA2345" w:rsidRPr="009C1E9A" w:rsidRDefault="00AF583A" w:rsidP="00394812">
            <w:pPr>
              <w:rPr>
                <w:b/>
                <w:u w:val="single"/>
              </w:rPr>
            </w:pPr>
          </w:p>
        </w:tc>
      </w:tr>
    </w:tbl>
    <w:p w:rsidR="004108C3" w:rsidRPr="009C2A79" w:rsidRDefault="00AF583A" w:rsidP="009C2A79">
      <w:pPr>
        <w:rPr>
          <w:sz w:val="14"/>
        </w:rPr>
      </w:pPr>
    </w:p>
    <w:sectPr w:rsidR="004108C3" w:rsidRPr="009C2A79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583A">
      <w:r>
        <w:separator/>
      </w:r>
    </w:p>
  </w:endnote>
  <w:endnote w:type="continuationSeparator" w:id="0">
    <w:p w:rsidR="00000000" w:rsidRDefault="00AF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15" w:rsidRDefault="00AF5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1726" w:rsidTr="009C1E9A">
      <w:trPr>
        <w:cantSplit/>
      </w:trPr>
      <w:tc>
        <w:tcPr>
          <w:tcW w:w="0" w:type="pct"/>
        </w:tcPr>
        <w:p w:rsidR="00137D90" w:rsidRDefault="00AF58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F58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F58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F58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F58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1726" w:rsidTr="009C1E9A">
      <w:trPr>
        <w:cantSplit/>
      </w:trPr>
      <w:tc>
        <w:tcPr>
          <w:tcW w:w="0" w:type="pct"/>
        </w:tcPr>
        <w:p w:rsidR="00EC379B" w:rsidRDefault="00AF58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F58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28562</w:t>
          </w:r>
        </w:p>
      </w:tc>
      <w:tc>
        <w:tcPr>
          <w:tcW w:w="2453" w:type="pct"/>
        </w:tcPr>
        <w:p w:rsidR="00EC379B" w:rsidRDefault="00AF58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17.124.872</w:t>
          </w:r>
          <w:r>
            <w:fldChar w:fldCharType="end"/>
          </w:r>
        </w:p>
      </w:tc>
    </w:tr>
    <w:tr w:rsidR="00671726" w:rsidTr="009C1E9A">
      <w:trPr>
        <w:cantSplit/>
      </w:trPr>
      <w:tc>
        <w:tcPr>
          <w:tcW w:w="0" w:type="pct"/>
        </w:tcPr>
        <w:p w:rsidR="00EC379B" w:rsidRDefault="00AF58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F58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28338</w:t>
          </w:r>
        </w:p>
      </w:tc>
      <w:tc>
        <w:tcPr>
          <w:tcW w:w="2453" w:type="pct"/>
        </w:tcPr>
        <w:p w:rsidR="00EC379B" w:rsidRDefault="00AF583A" w:rsidP="006D504F">
          <w:pPr>
            <w:pStyle w:val="Footer"/>
            <w:rPr>
              <w:rStyle w:val="PageNumber"/>
            </w:rPr>
          </w:pPr>
        </w:p>
        <w:p w:rsidR="00EC379B" w:rsidRDefault="00AF58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17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F58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F58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F58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15" w:rsidRDefault="00AF5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583A">
      <w:r>
        <w:separator/>
      </w:r>
    </w:p>
  </w:footnote>
  <w:footnote w:type="continuationSeparator" w:id="0">
    <w:p w:rsidR="00000000" w:rsidRDefault="00AF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15" w:rsidRDefault="00AF5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15" w:rsidRDefault="00AF58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15" w:rsidRDefault="00AF5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26"/>
    <w:rsid w:val="00671726"/>
    <w:rsid w:val="00A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76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6855"/>
  </w:style>
  <w:style w:type="paragraph" w:styleId="CommentSubject">
    <w:name w:val="annotation subject"/>
    <w:basedOn w:val="CommentText"/>
    <w:next w:val="CommentText"/>
    <w:link w:val="CommentSubjectChar"/>
    <w:rsid w:val="00176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6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76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6855"/>
  </w:style>
  <w:style w:type="paragraph" w:styleId="CommentSubject">
    <w:name w:val="annotation subject"/>
    <w:basedOn w:val="CommentText"/>
    <w:next w:val="CommentText"/>
    <w:link w:val="CommentSubjectChar"/>
    <w:rsid w:val="00176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6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1652</Characters>
  <Application>Microsoft Office Word</Application>
  <DocSecurity>4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HB02812 (Committee Report (Substituted))</vt:lpstr>
    </vt:vector>
  </TitlesOfParts>
  <Company>State of Texas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28562</dc:subject>
  <dc:creator>State of Texas</dc:creator>
  <dc:description>HB 2812 by Oliverson-(H)Homeland Security &amp; Public Safety (Substitute Document Number: 85R 28338)</dc:description>
  <cp:lastModifiedBy> Stacey Nicchio</cp:lastModifiedBy>
  <cp:revision>2</cp:revision>
  <cp:lastPrinted>2003-11-26T17:21:00Z</cp:lastPrinted>
  <dcterms:created xsi:type="dcterms:W3CDTF">2017-05-06T20:51:00Z</dcterms:created>
  <dcterms:modified xsi:type="dcterms:W3CDTF">2017-05-06T20:51:00Z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17.124.872</vt:lpwstr>
  </property>
</Properties>
</file>