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15F18" w:rsidTr="00345119">
        <w:tc>
          <w:tcPr>
            <w:tcW w:w="9576" w:type="dxa"/>
            <w:noWrap/>
          </w:tcPr>
          <w:p w:rsidR="008423E4" w:rsidRPr="0022177D" w:rsidRDefault="000A59CB" w:rsidP="00345119">
            <w:pPr>
              <w:pStyle w:val="Heading1"/>
            </w:pPr>
            <w:bookmarkStart w:id="0" w:name="_GoBack"/>
            <w:bookmarkEnd w:id="0"/>
            <w:r w:rsidRPr="00631897">
              <w:t>BILL ANALYSIS</w:t>
            </w:r>
          </w:p>
        </w:tc>
      </w:tr>
    </w:tbl>
    <w:p w:rsidR="008423E4" w:rsidRPr="0022177D" w:rsidRDefault="000A59CB" w:rsidP="008423E4">
      <w:pPr>
        <w:jc w:val="center"/>
      </w:pPr>
    </w:p>
    <w:p w:rsidR="008423E4" w:rsidRPr="00B31F0E" w:rsidRDefault="000A59CB" w:rsidP="008423E4"/>
    <w:p w:rsidR="008423E4" w:rsidRPr="00742794" w:rsidRDefault="000A59CB" w:rsidP="008423E4">
      <w:pPr>
        <w:tabs>
          <w:tab w:val="right" w:pos="9360"/>
        </w:tabs>
      </w:pPr>
    </w:p>
    <w:tbl>
      <w:tblPr>
        <w:tblW w:w="0" w:type="auto"/>
        <w:tblLayout w:type="fixed"/>
        <w:tblLook w:val="01E0" w:firstRow="1" w:lastRow="1" w:firstColumn="1" w:lastColumn="1" w:noHBand="0" w:noVBand="0"/>
      </w:tblPr>
      <w:tblGrid>
        <w:gridCol w:w="9576"/>
      </w:tblGrid>
      <w:tr w:rsidR="00F15F18" w:rsidTr="00345119">
        <w:tc>
          <w:tcPr>
            <w:tcW w:w="9576" w:type="dxa"/>
          </w:tcPr>
          <w:p w:rsidR="008423E4" w:rsidRPr="00861995" w:rsidRDefault="000A59CB" w:rsidP="00345119">
            <w:pPr>
              <w:jc w:val="right"/>
            </w:pPr>
            <w:r>
              <w:t>C.S.H.B. 2816</w:t>
            </w:r>
          </w:p>
        </w:tc>
      </w:tr>
      <w:tr w:rsidR="00F15F18" w:rsidTr="00345119">
        <w:tc>
          <w:tcPr>
            <w:tcW w:w="9576" w:type="dxa"/>
          </w:tcPr>
          <w:p w:rsidR="008423E4" w:rsidRPr="00861995" w:rsidRDefault="000A59CB" w:rsidP="00E95F1F">
            <w:pPr>
              <w:jc w:val="right"/>
            </w:pPr>
            <w:r>
              <w:t xml:space="preserve">By: </w:t>
            </w:r>
            <w:r>
              <w:t>Minjarez</w:t>
            </w:r>
          </w:p>
        </w:tc>
      </w:tr>
      <w:tr w:rsidR="00F15F18" w:rsidTr="00345119">
        <w:tc>
          <w:tcPr>
            <w:tcW w:w="9576" w:type="dxa"/>
          </w:tcPr>
          <w:p w:rsidR="008423E4" w:rsidRPr="00861995" w:rsidRDefault="000A59CB" w:rsidP="00345119">
            <w:pPr>
              <w:jc w:val="right"/>
            </w:pPr>
            <w:r>
              <w:t>Licensing &amp; Administrative Procedures</w:t>
            </w:r>
          </w:p>
        </w:tc>
      </w:tr>
      <w:tr w:rsidR="00F15F18" w:rsidTr="00345119">
        <w:tc>
          <w:tcPr>
            <w:tcW w:w="9576" w:type="dxa"/>
          </w:tcPr>
          <w:p w:rsidR="008423E4" w:rsidRDefault="000A59CB" w:rsidP="00345119">
            <w:pPr>
              <w:jc w:val="right"/>
            </w:pPr>
            <w:r>
              <w:t>Committee Report (Substituted)</w:t>
            </w:r>
          </w:p>
        </w:tc>
      </w:tr>
    </w:tbl>
    <w:p w:rsidR="008423E4" w:rsidRDefault="000A59CB" w:rsidP="008423E4">
      <w:pPr>
        <w:tabs>
          <w:tab w:val="right" w:pos="9360"/>
        </w:tabs>
      </w:pPr>
    </w:p>
    <w:p w:rsidR="008423E4" w:rsidRDefault="000A59CB" w:rsidP="008423E4"/>
    <w:p w:rsidR="008423E4" w:rsidRDefault="000A59CB" w:rsidP="008423E4"/>
    <w:tbl>
      <w:tblPr>
        <w:tblW w:w="0" w:type="auto"/>
        <w:tblCellMar>
          <w:left w:w="115" w:type="dxa"/>
          <w:right w:w="115" w:type="dxa"/>
        </w:tblCellMar>
        <w:tblLook w:val="01E0" w:firstRow="1" w:lastRow="1" w:firstColumn="1" w:lastColumn="1" w:noHBand="0" w:noVBand="0"/>
      </w:tblPr>
      <w:tblGrid>
        <w:gridCol w:w="9582"/>
      </w:tblGrid>
      <w:tr w:rsidR="00F15F18" w:rsidTr="00E95F1F">
        <w:tc>
          <w:tcPr>
            <w:tcW w:w="9582" w:type="dxa"/>
          </w:tcPr>
          <w:p w:rsidR="008423E4" w:rsidRPr="00A8133F" w:rsidRDefault="000A59CB" w:rsidP="009C1E48">
            <w:pPr>
              <w:rPr>
                <w:b/>
              </w:rPr>
            </w:pPr>
            <w:r w:rsidRPr="009C1E9A">
              <w:rPr>
                <w:b/>
                <w:u w:val="single"/>
              </w:rPr>
              <w:t>BACKGROUND AND PURPOSE</w:t>
            </w:r>
            <w:r>
              <w:rPr>
                <w:b/>
              </w:rPr>
              <w:t xml:space="preserve"> </w:t>
            </w:r>
          </w:p>
          <w:p w:rsidR="008423E4" w:rsidRDefault="000A59CB" w:rsidP="009C1E48"/>
          <w:p w:rsidR="008423E4" w:rsidRDefault="000A59CB" w:rsidP="009C1E48">
            <w:pPr>
              <w:pStyle w:val="Header"/>
              <w:jc w:val="both"/>
            </w:pPr>
            <w:r>
              <w:t xml:space="preserve">Interested parties point to the benefits </w:t>
            </w:r>
            <w:r>
              <w:t xml:space="preserve">that a </w:t>
            </w:r>
            <w:r>
              <w:t>depreciation benefit optional member program</w:t>
            </w:r>
            <w:r>
              <w:t xml:space="preserve"> can provide consumers when attempting to defray replacement costs following a car accident. </w:t>
            </w:r>
            <w:r>
              <w:t xml:space="preserve">    </w:t>
            </w:r>
            <w:r>
              <w:t>C.S.</w:t>
            </w:r>
            <w:r>
              <w:t>H</w:t>
            </w:r>
            <w:r>
              <w:t>.</w:t>
            </w:r>
            <w:r>
              <w:t>B</w:t>
            </w:r>
            <w:r>
              <w:t>.</w:t>
            </w:r>
            <w:r>
              <w:t xml:space="preserve"> 2816 </w:t>
            </w:r>
            <w:r>
              <w:t>seeks to provide</w:t>
            </w:r>
            <w:r>
              <w:t xml:space="preserve"> Texans </w:t>
            </w:r>
            <w:r>
              <w:t xml:space="preserve">an opportunity </w:t>
            </w:r>
            <w:r>
              <w:t xml:space="preserve">to </w:t>
            </w:r>
            <w:r>
              <w:t>obtain</w:t>
            </w:r>
            <w:r>
              <w:t xml:space="preserve"> </w:t>
            </w:r>
            <w:r>
              <w:t xml:space="preserve">these </w:t>
            </w:r>
            <w:r>
              <w:t>benefit</w:t>
            </w:r>
            <w:r>
              <w:t>s</w:t>
            </w:r>
            <w:r>
              <w:t xml:space="preserve"> </w:t>
            </w:r>
            <w:r>
              <w:t xml:space="preserve">by including </w:t>
            </w:r>
            <w:r>
              <w:t xml:space="preserve">such a </w:t>
            </w:r>
            <w:r>
              <w:t>program among the service contracts to which the Service Cont</w:t>
            </w:r>
            <w:r>
              <w:t>ract Regulatory Act applies</w:t>
            </w:r>
            <w:r>
              <w:t>.</w:t>
            </w:r>
          </w:p>
          <w:p w:rsidR="005107B4" w:rsidRPr="00E26B13" w:rsidRDefault="000A59CB" w:rsidP="009C1E48">
            <w:pPr>
              <w:pStyle w:val="Header"/>
              <w:jc w:val="both"/>
              <w:rPr>
                <w:b/>
              </w:rPr>
            </w:pPr>
          </w:p>
        </w:tc>
      </w:tr>
      <w:tr w:rsidR="00F15F18" w:rsidTr="00E95F1F">
        <w:tc>
          <w:tcPr>
            <w:tcW w:w="9582" w:type="dxa"/>
          </w:tcPr>
          <w:p w:rsidR="0017725B" w:rsidRDefault="000A59CB" w:rsidP="009C1E48">
            <w:pPr>
              <w:rPr>
                <w:b/>
                <w:u w:val="single"/>
              </w:rPr>
            </w:pPr>
            <w:r>
              <w:rPr>
                <w:b/>
                <w:u w:val="single"/>
              </w:rPr>
              <w:t>CRIMINAL JUSTICE IMPACT</w:t>
            </w:r>
          </w:p>
          <w:p w:rsidR="0017725B" w:rsidRDefault="000A59CB" w:rsidP="009C1E48">
            <w:pPr>
              <w:rPr>
                <w:b/>
                <w:u w:val="single"/>
              </w:rPr>
            </w:pPr>
          </w:p>
          <w:p w:rsidR="00E719DA" w:rsidRPr="00E719DA" w:rsidRDefault="000A59CB" w:rsidP="009C1E48">
            <w:pPr>
              <w:jc w:val="both"/>
            </w:pPr>
            <w:r>
              <w:t>It is the committee's opinion that this bill does not expressly create a criminal offense, increase the punishment for an existing criminal offense or category of offenses, or change the eligibility o</w:t>
            </w:r>
            <w:r>
              <w:t>f a person for community supervision, parole, or mandatory supervision.</w:t>
            </w:r>
          </w:p>
          <w:p w:rsidR="0017725B" w:rsidRPr="0017725B" w:rsidRDefault="000A59CB" w:rsidP="009C1E48">
            <w:pPr>
              <w:rPr>
                <w:b/>
                <w:u w:val="single"/>
              </w:rPr>
            </w:pPr>
          </w:p>
        </w:tc>
      </w:tr>
      <w:tr w:rsidR="00F15F18" w:rsidTr="00E95F1F">
        <w:tc>
          <w:tcPr>
            <w:tcW w:w="9582" w:type="dxa"/>
          </w:tcPr>
          <w:p w:rsidR="008423E4" w:rsidRPr="00A8133F" w:rsidRDefault="000A59CB" w:rsidP="009C1E48">
            <w:pPr>
              <w:rPr>
                <w:b/>
              </w:rPr>
            </w:pPr>
            <w:r w:rsidRPr="009C1E9A">
              <w:rPr>
                <w:b/>
                <w:u w:val="single"/>
              </w:rPr>
              <w:t>RULEMAKING AUTHORITY</w:t>
            </w:r>
            <w:r>
              <w:rPr>
                <w:b/>
              </w:rPr>
              <w:t xml:space="preserve"> </w:t>
            </w:r>
          </w:p>
          <w:p w:rsidR="008423E4" w:rsidRDefault="000A59CB" w:rsidP="009C1E48"/>
          <w:p w:rsidR="00E719DA" w:rsidRDefault="000A59CB" w:rsidP="009C1E48">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0A59CB" w:rsidP="009C1E48">
            <w:pPr>
              <w:rPr>
                <w:b/>
              </w:rPr>
            </w:pPr>
          </w:p>
        </w:tc>
      </w:tr>
      <w:tr w:rsidR="00F15F18" w:rsidTr="00E95F1F">
        <w:tc>
          <w:tcPr>
            <w:tcW w:w="9582" w:type="dxa"/>
          </w:tcPr>
          <w:p w:rsidR="008423E4" w:rsidRPr="00A8133F" w:rsidRDefault="000A59CB" w:rsidP="009C1E48">
            <w:pPr>
              <w:rPr>
                <w:b/>
              </w:rPr>
            </w:pPr>
            <w:r w:rsidRPr="009C1E9A">
              <w:rPr>
                <w:b/>
                <w:u w:val="single"/>
              </w:rPr>
              <w:t>ANALYSIS</w:t>
            </w:r>
            <w:r>
              <w:rPr>
                <w:b/>
              </w:rPr>
              <w:t xml:space="preserve"> </w:t>
            </w:r>
          </w:p>
          <w:p w:rsidR="008423E4" w:rsidRDefault="000A59CB" w:rsidP="009C1E48"/>
          <w:p w:rsidR="008423E4" w:rsidRDefault="000A59CB" w:rsidP="009C1E48">
            <w:pPr>
              <w:pStyle w:val="Header"/>
              <w:jc w:val="both"/>
            </w:pPr>
            <w:r>
              <w:t>C.S.</w:t>
            </w:r>
            <w:r>
              <w:t xml:space="preserve">H.B. 2816 amends the Occupations Code to </w:t>
            </w:r>
            <w:r>
              <w:t xml:space="preserve">make the </w:t>
            </w:r>
            <w:r w:rsidRPr="00B84E73">
              <w:t>Service Contract Regulatory Act</w:t>
            </w:r>
            <w:r>
              <w:t xml:space="preserve"> </w:t>
            </w:r>
            <w:r>
              <w:t xml:space="preserve">applicable </w:t>
            </w:r>
            <w:r>
              <w:t xml:space="preserve">to </w:t>
            </w:r>
            <w:r>
              <w:t xml:space="preserve">a depreciation benefit optional member program, defined by the bill as </w:t>
            </w:r>
            <w:r>
              <w:t xml:space="preserve">a </w:t>
            </w:r>
            <w:r w:rsidRPr="00B84E73">
              <w:t>service contract financed under</w:t>
            </w:r>
            <w:r>
              <w:t xml:space="preserve"> </w:t>
            </w:r>
            <w:r>
              <w:t>Finance Code</w:t>
            </w:r>
            <w:r>
              <w:t xml:space="preserve"> provisions </w:t>
            </w:r>
            <w:r>
              <w:t>g</w:t>
            </w:r>
            <w:r>
              <w:t>overning</w:t>
            </w:r>
            <w:r>
              <w:t xml:space="preserve"> motor vehicle installment sales or commercial </w:t>
            </w:r>
            <w:r>
              <w:t xml:space="preserve">motor vehicle installment sales that pays to </w:t>
            </w:r>
            <w:r w:rsidRPr="00E719DA">
              <w:t>the buyer, as a credit toward the purchase of a replacement vehicle at a participating dealer, an amount less than or equal to the difference between the pu</w:t>
            </w:r>
            <w:r w:rsidRPr="00E719DA">
              <w:t>rchase price and actual cash value for a total constructive loss.</w:t>
            </w:r>
            <w:r>
              <w:t xml:space="preserve"> The bill </w:t>
            </w:r>
            <w:r>
              <w:t>prohibits a service contract that provides compensation to the buyer of a vehicle on the total constructive loss under a depreciation benefit optional member program from being requ</w:t>
            </w:r>
            <w:r>
              <w:t>ired as a condition of approval of a loan for the purchase of a vehicle</w:t>
            </w:r>
            <w:r>
              <w:t xml:space="preserve"> and</w:t>
            </w:r>
            <w:r>
              <w:t xml:space="preserve"> from being offered by a dealer who requires a loan for the purchase of a vehicle to be financed exclusively with the dealer</w:t>
            </w:r>
            <w:r>
              <w:t>. The bill authorizes such a service contract to</w:t>
            </w:r>
            <w:r>
              <w:t xml:space="preserve"> be cance</w:t>
            </w:r>
            <w:r>
              <w:t xml:space="preserve">led by the buyer </w:t>
            </w:r>
            <w:r>
              <w:t xml:space="preserve">without penalty </w:t>
            </w:r>
            <w:r>
              <w:t xml:space="preserve">not later than the 30th day after a buyer enters into the contract </w:t>
            </w:r>
            <w:r>
              <w:t xml:space="preserve">and </w:t>
            </w:r>
            <w:r>
              <w:t>to</w:t>
            </w:r>
            <w:r>
              <w:t xml:space="preserve"> be canceled by the buyer later than the 30th day after a buyer enters into the contract with a pro rata refund to be provided to the buyer</w:t>
            </w:r>
            <w:r>
              <w:t>.  The bill</w:t>
            </w:r>
            <w:r>
              <w:t xml:space="preserve"> </w:t>
            </w:r>
            <w:r>
              <w:t xml:space="preserve">limits the fees charged in such a service contract to </w:t>
            </w:r>
            <w:r>
              <w:t>a fee that is reasonable in relation to the benefit provided by the contract.</w:t>
            </w:r>
          </w:p>
          <w:p w:rsidR="008423E4" w:rsidRPr="00835628" w:rsidRDefault="000A59CB" w:rsidP="009C1E48">
            <w:pPr>
              <w:rPr>
                <w:b/>
              </w:rPr>
            </w:pPr>
          </w:p>
        </w:tc>
      </w:tr>
      <w:tr w:rsidR="00F15F18" w:rsidTr="00E95F1F">
        <w:tc>
          <w:tcPr>
            <w:tcW w:w="9582" w:type="dxa"/>
          </w:tcPr>
          <w:p w:rsidR="008423E4" w:rsidRPr="00A8133F" w:rsidRDefault="000A59CB" w:rsidP="009C1E48">
            <w:pPr>
              <w:rPr>
                <w:b/>
              </w:rPr>
            </w:pPr>
            <w:r w:rsidRPr="009C1E9A">
              <w:rPr>
                <w:b/>
                <w:u w:val="single"/>
              </w:rPr>
              <w:t>EFFECTIVE DATE</w:t>
            </w:r>
            <w:r>
              <w:rPr>
                <w:b/>
              </w:rPr>
              <w:t xml:space="preserve"> </w:t>
            </w:r>
          </w:p>
          <w:p w:rsidR="008423E4" w:rsidRDefault="000A59CB" w:rsidP="009C1E48"/>
          <w:p w:rsidR="008423E4" w:rsidRPr="003624F2" w:rsidRDefault="000A59CB" w:rsidP="009C1E48">
            <w:pPr>
              <w:pStyle w:val="Header"/>
              <w:tabs>
                <w:tab w:val="clear" w:pos="4320"/>
                <w:tab w:val="clear" w:pos="8640"/>
              </w:tabs>
              <w:jc w:val="both"/>
            </w:pPr>
            <w:r>
              <w:t>September 1, 2017.</w:t>
            </w:r>
          </w:p>
          <w:p w:rsidR="008423E4" w:rsidRPr="00233FDB" w:rsidRDefault="000A59CB" w:rsidP="009C1E48">
            <w:pPr>
              <w:rPr>
                <w:b/>
              </w:rPr>
            </w:pPr>
          </w:p>
        </w:tc>
      </w:tr>
      <w:tr w:rsidR="00F15F18" w:rsidTr="00E95F1F">
        <w:tc>
          <w:tcPr>
            <w:tcW w:w="9582" w:type="dxa"/>
          </w:tcPr>
          <w:p w:rsidR="00E95F1F" w:rsidRDefault="000A59CB" w:rsidP="009C1E48">
            <w:pPr>
              <w:jc w:val="both"/>
              <w:rPr>
                <w:b/>
                <w:u w:val="single"/>
              </w:rPr>
            </w:pPr>
            <w:r>
              <w:rPr>
                <w:b/>
                <w:u w:val="single"/>
              </w:rPr>
              <w:t>COMPARISON OF ORIGINAL AND SUBSTITUTE</w:t>
            </w:r>
          </w:p>
          <w:p w:rsidR="00D91D94" w:rsidRDefault="000A59CB" w:rsidP="009C1E48">
            <w:pPr>
              <w:jc w:val="both"/>
            </w:pPr>
          </w:p>
          <w:p w:rsidR="00D91D94" w:rsidRDefault="000A59CB" w:rsidP="009C1E48">
            <w:pPr>
              <w:jc w:val="both"/>
            </w:pPr>
            <w:r>
              <w:t xml:space="preserve">While C.S.H.B. 2816 may differ from the </w:t>
            </w:r>
            <w:r>
              <w:t>original in minor or nonsubstantive ways, the following comparison is organized and formatted in a manner that indicates the substantial differences between the introduced and committee substitute versions of the bill.</w:t>
            </w:r>
          </w:p>
          <w:p w:rsidR="00D91D94" w:rsidRPr="00687B97" w:rsidRDefault="000A59CB" w:rsidP="009C1E48">
            <w:pPr>
              <w:jc w:val="both"/>
            </w:pPr>
          </w:p>
        </w:tc>
      </w:tr>
      <w:tr w:rsidR="00F15F18" w:rsidTr="00E95F1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15F18" w:rsidTr="00E95F1F">
              <w:trPr>
                <w:cantSplit/>
                <w:tblHeader/>
              </w:trPr>
              <w:tc>
                <w:tcPr>
                  <w:tcW w:w="4673" w:type="dxa"/>
                  <w:tcMar>
                    <w:bottom w:w="188" w:type="dxa"/>
                  </w:tcMar>
                </w:tcPr>
                <w:p w:rsidR="00E95F1F" w:rsidRDefault="000A59CB" w:rsidP="009C1E48">
                  <w:pPr>
                    <w:jc w:val="center"/>
                  </w:pPr>
                  <w:r>
                    <w:lastRenderedPageBreak/>
                    <w:t>INTRODUCED</w:t>
                  </w:r>
                </w:p>
              </w:tc>
              <w:tc>
                <w:tcPr>
                  <w:tcW w:w="4673" w:type="dxa"/>
                  <w:tcMar>
                    <w:bottom w:w="188" w:type="dxa"/>
                  </w:tcMar>
                </w:tcPr>
                <w:p w:rsidR="00E95F1F" w:rsidRDefault="000A59CB" w:rsidP="009C1E48">
                  <w:pPr>
                    <w:jc w:val="center"/>
                  </w:pPr>
                  <w:r>
                    <w:t xml:space="preserve">HOUSE COMMITTEE </w:t>
                  </w:r>
                  <w:r>
                    <w:t>SUBSTITUTE</w:t>
                  </w:r>
                </w:p>
              </w:tc>
            </w:tr>
            <w:tr w:rsidR="00F15F18" w:rsidTr="00E95F1F">
              <w:tc>
                <w:tcPr>
                  <w:tcW w:w="4673" w:type="dxa"/>
                  <w:tcMar>
                    <w:right w:w="360" w:type="dxa"/>
                  </w:tcMar>
                </w:tcPr>
                <w:p w:rsidR="00E95F1F" w:rsidRDefault="000A59CB" w:rsidP="009C1E48">
                  <w:pPr>
                    <w:jc w:val="both"/>
                  </w:pPr>
                  <w:r>
                    <w:t>SECTION 1.  Section 1304.003(a), Occupations Code, is amended to read as follows:</w:t>
                  </w:r>
                </w:p>
                <w:p w:rsidR="00B84D18" w:rsidRDefault="000A59CB" w:rsidP="009C1E48">
                  <w:pPr>
                    <w:jc w:val="both"/>
                  </w:pPr>
                </w:p>
                <w:p w:rsidR="00E95F1F" w:rsidRDefault="000A59CB" w:rsidP="009C1E48">
                  <w:pPr>
                    <w:jc w:val="both"/>
                  </w:pPr>
                  <w:r>
                    <w:t>(a)  In this chapter:</w:t>
                  </w:r>
                </w:p>
                <w:p w:rsidR="00E95F1F" w:rsidRDefault="000A59CB" w:rsidP="009C1E48">
                  <w:pPr>
                    <w:jc w:val="both"/>
                  </w:pPr>
                  <w:r>
                    <w:t>(1)  "Identity recovery" means a process, through a limited power of attorney and the assistance of an identity recovery expert, that retur</w:t>
                  </w:r>
                  <w:r>
                    <w:t>ns the identity of an identity theft victim to pre-identity theft event status.</w:t>
                  </w:r>
                </w:p>
                <w:p w:rsidR="00E95F1F" w:rsidRDefault="000A59CB" w:rsidP="009C1E48">
                  <w:pPr>
                    <w:jc w:val="both"/>
                  </w:pPr>
                  <w:r>
                    <w:t>(2)  "Service contract" means an agreement  that is entered into for a separately stated consideration and for a specified term  under which a provider agrees to:</w:t>
                  </w:r>
                </w:p>
                <w:p w:rsidR="00E95F1F" w:rsidRDefault="000A59CB" w:rsidP="009C1E48">
                  <w:pPr>
                    <w:jc w:val="both"/>
                  </w:pPr>
                  <w:r>
                    <w:t xml:space="preserve">(A)  repair, </w:t>
                  </w:r>
                  <w:r>
                    <w:t>replace, or maintain a product, or provide indemnification for the repair, replacement, or maintenance of a product, for operational or structural failure or damage caused by a defect in materials or workmanship or by normal wear; [</w:t>
                  </w:r>
                  <w:r>
                    <w:rPr>
                      <w:strike/>
                    </w:rPr>
                    <w:t>or</w:t>
                  </w:r>
                  <w:r>
                    <w:t>]</w:t>
                  </w:r>
                </w:p>
                <w:p w:rsidR="00E95F1F" w:rsidRDefault="000A59CB" w:rsidP="009C1E48">
                  <w:pPr>
                    <w:jc w:val="both"/>
                  </w:pPr>
                  <w:r>
                    <w:t>(B)  provide identit</w:t>
                  </w:r>
                  <w:r>
                    <w:t>y recovery, if the service contract is financed under Chapter 348 or 353, Finance Code</w:t>
                  </w:r>
                  <w:r>
                    <w:rPr>
                      <w:u w:val="single"/>
                    </w:rPr>
                    <w:t>; or</w:t>
                  </w:r>
                </w:p>
                <w:p w:rsidR="00E95F1F" w:rsidRDefault="000A59CB" w:rsidP="009C1E48">
                  <w:pPr>
                    <w:jc w:val="both"/>
                  </w:pPr>
                  <w:r>
                    <w:rPr>
                      <w:u w:val="single"/>
                    </w:rPr>
                    <w:t>(C)  provide compensation to the buyer of a vehicle on the total constructive loss under a depreciation benefit optional member program</w:t>
                  </w:r>
                  <w:r>
                    <w:t>.</w:t>
                  </w:r>
                </w:p>
                <w:p w:rsidR="00E95F1F" w:rsidRDefault="000A59CB" w:rsidP="009C1E48">
                  <w:pPr>
                    <w:jc w:val="both"/>
                  </w:pPr>
                  <w:r>
                    <w:rPr>
                      <w:u w:val="single"/>
                    </w:rPr>
                    <w:t>(3)  "Depreciation benefit o</w:t>
                  </w:r>
                  <w:r>
                    <w:rPr>
                      <w:u w:val="single"/>
                    </w:rPr>
                    <w:t>ptional member program" means a service contract financed under Chapter 348 or 353, Finance Code, that pays to the buyer, as a credit toward the purchase of a replacement vehicle at a participating dealer, an amount less than or equal to the difference bet</w:t>
                  </w:r>
                  <w:r>
                    <w:rPr>
                      <w:u w:val="single"/>
                    </w:rPr>
                    <w:t>ween the purchase price and actual cash value for a total constructive loss.</w:t>
                  </w:r>
                </w:p>
                <w:p w:rsidR="00E95F1F" w:rsidRDefault="000A59CB" w:rsidP="009C1E48">
                  <w:pPr>
                    <w:jc w:val="both"/>
                  </w:pPr>
                </w:p>
              </w:tc>
              <w:tc>
                <w:tcPr>
                  <w:tcW w:w="4673" w:type="dxa"/>
                  <w:tcMar>
                    <w:left w:w="360" w:type="dxa"/>
                  </w:tcMar>
                </w:tcPr>
                <w:p w:rsidR="00E95F1F" w:rsidRDefault="000A59CB" w:rsidP="009C1E48">
                  <w:pPr>
                    <w:jc w:val="both"/>
                  </w:pPr>
                  <w:r>
                    <w:t>SECTION 1.  Section 1304.003, Occupations Code, is amended by amending Subsection (a) and adding Subsection (e) to read as follows:</w:t>
                  </w:r>
                </w:p>
                <w:p w:rsidR="00E95F1F" w:rsidRDefault="000A59CB" w:rsidP="009C1E48">
                  <w:pPr>
                    <w:jc w:val="both"/>
                  </w:pPr>
                  <w:r>
                    <w:t>(a)  In this chapter:</w:t>
                  </w:r>
                </w:p>
                <w:p w:rsidR="00E95F1F" w:rsidRDefault="000A59CB" w:rsidP="009C1E48">
                  <w:pPr>
                    <w:jc w:val="both"/>
                  </w:pPr>
                  <w:r>
                    <w:t>(1)  "Identity recovery"</w:t>
                  </w:r>
                  <w:r>
                    <w:t xml:space="preserve"> means a process, through a limited power of attorney and the assistance of an identity recovery expert, that returns the identity of an identity theft victim to pre-identity theft event status.</w:t>
                  </w:r>
                </w:p>
                <w:p w:rsidR="00E95F1F" w:rsidRDefault="000A59CB" w:rsidP="009C1E48">
                  <w:pPr>
                    <w:jc w:val="both"/>
                  </w:pPr>
                  <w:r>
                    <w:t>(2)  "Service contract" means an agreement  that is entered i</w:t>
                  </w:r>
                  <w:r>
                    <w:t>nto for a separately stated consideration and for a specified term  under which a provider agrees to:</w:t>
                  </w:r>
                </w:p>
                <w:p w:rsidR="00E95F1F" w:rsidRDefault="000A59CB" w:rsidP="009C1E48">
                  <w:pPr>
                    <w:jc w:val="both"/>
                  </w:pPr>
                  <w:r>
                    <w:t>(A)  repair, replace, or maintain a product, or provide indemnification for the repair, replacement, or maintenance of a product, for operational or struc</w:t>
                  </w:r>
                  <w:r>
                    <w:t>tural failure or damage caused by a defect in materials or workmanship or by normal wear; [</w:t>
                  </w:r>
                  <w:r>
                    <w:rPr>
                      <w:strike/>
                    </w:rPr>
                    <w:t>or</w:t>
                  </w:r>
                  <w:r>
                    <w:t>]</w:t>
                  </w:r>
                </w:p>
                <w:p w:rsidR="00E95F1F" w:rsidRDefault="000A59CB" w:rsidP="009C1E48">
                  <w:pPr>
                    <w:jc w:val="both"/>
                  </w:pPr>
                  <w:r>
                    <w:t>(B)  provide identity recovery, if the service contract is financed under Chapter 348 or 353, Finance Code</w:t>
                  </w:r>
                  <w:r>
                    <w:rPr>
                      <w:u w:val="single"/>
                    </w:rPr>
                    <w:t>; or</w:t>
                  </w:r>
                </w:p>
                <w:p w:rsidR="00E95F1F" w:rsidRDefault="000A59CB" w:rsidP="009C1E48">
                  <w:pPr>
                    <w:jc w:val="both"/>
                  </w:pPr>
                  <w:r>
                    <w:rPr>
                      <w:u w:val="single"/>
                    </w:rPr>
                    <w:t>(C)  provide compensation to the buyer of a vehicl</w:t>
                  </w:r>
                  <w:r>
                    <w:rPr>
                      <w:u w:val="single"/>
                    </w:rPr>
                    <w:t>e on the total constructive loss under a depreciation benefit optional member program</w:t>
                  </w:r>
                  <w:r>
                    <w:t>.</w:t>
                  </w:r>
                </w:p>
                <w:p w:rsidR="00E95F1F" w:rsidRDefault="000A59CB" w:rsidP="009C1E48">
                  <w:pPr>
                    <w:jc w:val="both"/>
                  </w:pPr>
                  <w:r>
                    <w:rPr>
                      <w:u w:val="single"/>
                    </w:rPr>
                    <w:t xml:space="preserve">(3)  "Depreciation benefit optional member program" means a service contract financed under Chapter 348 or 353, Finance Code, that pays to the buyer, as a credit toward </w:t>
                  </w:r>
                  <w:r>
                    <w:rPr>
                      <w:u w:val="single"/>
                    </w:rPr>
                    <w:t>the purchase of a replacement vehicle at a participating dealer, an amount less than or equal to the difference between the purchase price and actual cash value for a total constructive loss.</w:t>
                  </w:r>
                </w:p>
                <w:p w:rsidR="00E95F1F" w:rsidRPr="00B84D18" w:rsidRDefault="000A59CB" w:rsidP="009C1E48">
                  <w:pPr>
                    <w:jc w:val="both"/>
                    <w:rPr>
                      <w:highlight w:val="lightGray"/>
                    </w:rPr>
                  </w:pPr>
                  <w:r w:rsidRPr="00B84D18">
                    <w:rPr>
                      <w:highlight w:val="lightGray"/>
                      <w:u w:val="single"/>
                    </w:rPr>
                    <w:t>(e)  A service contract described by Subsection (a)(2)(C):</w:t>
                  </w:r>
                </w:p>
                <w:p w:rsidR="00E95F1F" w:rsidRPr="00B84D18" w:rsidRDefault="000A59CB" w:rsidP="009C1E48">
                  <w:pPr>
                    <w:jc w:val="both"/>
                    <w:rPr>
                      <w:highlight w:val="lightGray"/>
                    </w:rPr>
                  </w:pPr>
                  <w:r w:rsidRPr="00B84D18">
                    <w:rPr>
                      <w:highlight w:val="lightGray"/>
                      <w:u w:val="single"/>
                    </w:rPr>
                    <w:t xml:space="preserve">(1)  </w:t>
                  </w:r>
                  <w:r w:rsidRPr="00B84D18">
                    <w:rPr>
                      <w:highlight w:val="lightGray"/>
                      <w:u w:val="single"/>
                    </w:rPr>
                    <w:t>may not be required as a condition of approval of a loan for the purchase of a vehicle;</w:t>
                  </w:r>
                </w:p>
                <w:p w:rsidR="00E95F1F" w:rsidRPr="00B84D18" w:rsidRDefault="000A59CB" w:rsidP="009C1E48">
                  <w:pPr>
                    <w:jc w:val="both"/>
                    <w:rPr>
                      <w:highlight w:val="lightGray"/>
                    </w:rPr>
                  </w:pPr>
                  <w:r w:rsidRPr="00B84D18">
                    <w:rPr>
                      <w:highlight w:val="lightGray"/>
                      <w:u w:val="single"/>
                    </w:rPr>
                    <w:t>(2)  may not be offered by a dealer who requires a loan for the purchase of a vehicle to be financed exclusively with the dealer;</w:t>
                  </w:r>
                </w:p>
                <w:p w:rsidR="00E95F1F" w:rsidRPr="00B84D18" w:rsidRDefault="000A59CB" w:rsidP="009C1E48">
                  <w:pPr>
                    <w:jc w:val="both"/>
                    <w:rPr>
                      <w:highlight w:val="lightGray"/>
                    </w:rPr>
                  </w:pPr>
                  <w:r w:rsidRPr="00B84D18">
                    <w:rPr>
                      <w:highlight w:val="lightGray"/>
                      <w:u w:val="single"/>
                    </w:rPr>
                    <w:t xml:space="preserve">(3)  may be canceled by the buyer not </w:t>
                  </w:r>
                  <w:r w:rsidRPr="00B84D18">
                    <w:rPr>
                      <w:highlight w:val="lightGray"/>
                      <w:u w:val="single"/>
                    </w:rPr>
                    <w:t>later than the 30th day after a buyer enters into the contract, without a penalty;</w:t>
                  </w:r>
                </w:p>
                <w:p w:rsidR="00E95F1F" w:rsidRPr="00B84D18" w:rsidRDefault="000A59CB" w:rsidP="009C1E48">
                  <w:pPr>
                    <w:jc w:val="both"/>
                    <w:rPr>
                      <w:highlight w:val="lightGray"/>
                    </w:rPr>
                  </w:pPr>
                  <w:r w:rsidRPr="00B84D18">
                    <w:rPr>
                      <w:highlight w:val="lightGray"/>
                      <w:u w:val="single"/>
                    </w:rPr>
                    <w:t>(4)  may be canceled by the buyer later than the 30th day after a buyer enters into the contract, with a pro rata refund to be provided to the buyer; and</w:t>
                  </w:r>
                </w:p>
                <w:p w:rsidR="00E95F1F" w:rsidRDefault="000A59CB" w:rsidP="009C1E48">
                  <w:pPr>
                    <w:jc w:val="both"/>
                  </w:pPr>
                  <w:r w:rsidRPr="00B84D18">
                    <w:rPr>
                      <w:highlight w:val="lightGray"/>
                      <w:u w:val="single"/>
                    </w:rPr>
                    <w:t>(5)  may only charg</w:t>
                  </w:r>
                  <w:r w:rsidRPr="00B84D18">
                    <w:rPr>
                      <w:highlight w:val="lightGray"/>
                      <w:u w:val="single"/>
                    </w:rPr>
                    <w:t xml:space="preserve">e a fee that is reasonable </w:t>
                  </w:r>
                  <w:r w:rsidRPr="00B84D18">
                    <w:rPr>
                      <w:highlight w:val="lightGray"/>
                      <w:u w:val="single"/>
                    </w:rPr>
                    <w:lastRenderedPageBreak/>
                    <w:t>in relation to the benefit provided by the service contract.</w:t>
                  </w:r>
                </w:p>
                <w:p w:rsidR="00E95F1F" w:rsidRDefault="000A59CB" w:rsidP="009C1E48">
                  <w:pPr>
                    <w:jc w:val="both"/>
                  </w:pPr>
                </w:p>
              </w:tc>
            </w:tr>
            <w:tr w:rsidR="00F15F18" w:rsidTr="00E95F1F">
              <w:tc>
                <w:tcPr>
                  <w:tcW w:w="4673" w:type="dxa"/>
                  <w:tcMar>
                    <w:right w:w="360" w:type="dxa"/>
                  </w:tcMar>
                </w:tcPr>
                <w:p w:rsidR="00E95F1F" w:rsidRDefault="000A59CB" w:rsidP="009C1E48">
                  <w:pPr>
                    <w:jc w:val="both"/>
                  </w:pPr>
                  <w:r>
                    <w:lastRenderedPageBreak/>
                    <w:t xml:space="preserve">SECTION 2.  The changes in law made by this Act apply only to a depreciation benefit optional member program service contract entered into or renewed on or after the </w:t>
                  </w:r>
                  <w:r>
                    <w:t>effective date of this Act.  A depreciation benefit optional member program service contract entered into or renewed before the effective date of this Act is governed by the law in effect immediately before the effective date of this Act, and that law is c</w:t>
                  </w:r>
                  <w:r>
                    <w:t>ontinued in effect for that purpose.</w:t>
                  </w:r>
                </w:p>
                <w:p w:rsidR="00E95F1F" w:rsidRDefault="000A59CB" w:rsidP="009C1E48">
                  <w:pPr>
                    <w:jc w:val="both"/>
                  </w:pPr>
                </w:p>
              </w:tc>
              <w:tc>
                <w:tcPr>
                  <w:tcW w:w="4673" w:type="dxa"/>
                  <w:tcMar>
                    <w:left w:w="360" w:type="dxa"/>
                  </w:tcMar>
                </w:tcPr>
                <w:p w:rsidR="00E95F1F" w:rsidRDefault="000A59CB" w:rsidP="009C1E48">
                  <w:pPr>
                    <w:jc w:val="both"/>
                  </w:pPr>
                  <w:r>
                    <w:t>SECTION 2. Same as introduced version.</w:t>
                  </w:r>
                </w:p>
                <w:p w:rsidR="00E95F1F" w:rsidRDefault="000A59CB" w:rsidP="009C1E48">
                  <w:pPr>
                    <w:jc w:val="both"/>
                  </w:pPr>
                </w:p>
                <w:p w:rsidR="00E95F1F" w:rsidRDefault="000A59CB" w:rsidP="009C1E48">
                  <w:pPr>
                    <w:jc w:val="both"/>
                  </w:pPr>
                </w:p>
              </w:tc>
            </w:tr>
            <w:tr w:rsidR="00F15F18" w:rsidTr="00E95F1F">
              <w:tc>
                <w:tcPr>
                  <w:tcW w:w="4673" w:type="dxa"/>
                  <w:tcMar>
                    <w:right w:w="360" w:type="dxa"/>
                  </w:tcMar>
                </w:tcPr>
                <w:p w:rsidR="00E95F1F" w:rsidRDefault="000A59CB" w:rsidP="009C1E48">
                  <w:pPr>
                    <w:jc w:val="both"/>
                  </w:pPr>
                  <w:r>
                    <w:t>SECTION 3.  This Act takes effect September 1, 2017.</w:t>
                  </w:r>
                </w:p>
                <w:p w:rsidR="00E95F1F" w:rsidRDefault="000A59CB" w:rsidP="009C1E48">
                  <w:pPr>
                    <w:jc w:val="both"/>
                  </w:pPr>
                </w:p>
              </w:tc>
              <w:tc>
                <w:tcPr>
                  <w:tcW w:w="4673" w:type="dxa"/>
                  <w:tcMar>
                    <w:left w:w="360" w:type="dxa"/>
                  </w:tcMar>
                </w:tcPr>
                <w:p w:rsidR="00E95F1F" w:rsidRDefault="000A59CB" w:rsidP="009C1E48">
                  <w:pPr>
                    <w:jc w:val="both"/>
                  </w:pPr>
                  <w:r>
                    <w:t>SECTION 3. Same as introduced version.</w:t>
                  </w:r>
                </w:p>
                <w:p w:rsidR="00E95F1F" w:rsidRDefault="000A59CB" w:rsidP="009C1E48">
                  <w:pPr>
                    <w:jc w:val="both"/>
                  </w:pPr>
                </w:p>
                <w:p w:rsidR="00E95F1F" w:rsidRDefault="000A59CB" w:rsidP="009C1E48">
                  <w:pPr>
                    <w:jc w:val="both"/>
                  </w:pPr>
                </w:p>
              </w:tc>
            </w:tr>
          </w:tbl>
          <w:p w:rsidR="00E95F1F" w:rsidRDefault="000A59CB" w:rsidP="009C1E48"/>
          <w:p w:rsidR="00E95F1F" w:rsidRPr="009C1E9A" w:rsidRDefault="000A59CB" w:rsidP="009C1E48">
            <w:pPr>
              <w:rPr>
                <w:b/>
                <w:u w:val="single"/>
              </w:rPr>
            </w:pPr>
          </w:p>
        </w:tc>
      </w:tr>
    </w:tbl>
    <w:p w:rsidR="008423E4" w:rsidRPr="00BE0E75" w:rsidRDefault="000A59CB" w:rsidP="008423E4">
      <w:pPr>
        <w:spacing w:line="480" w:lineRule="auto"/>
        <w:jc w:val="both"/>
        <w:rPr>
          <w:rFonts w:ascii="Arial" w:hAnsi="Arial"/>
          <w:sz w:val="16"/>
          <w:szCs w:val="16"/>
        </w:rPr>
      </w:pPr>
    </w:p>
    <w:p w:rsidR="004108C3" w:rsidRPr="008423E4" w:rsidRDefault="000A59C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59CB">
      <w:r>
        <w:separator/>
      </w:r>
    </w:p>
  </w:endnote>
  <w:endnote w:type="continuationSeparator" w:id="0">
    <w:p w:rsidR="00000000" w:rsidRDefault="000A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A3" w:rsidRDefault="000A5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15F18" w:rsidTr="009C1E9A">
      <w:trPr>
        <w:cantSplit/>
      </w:trPr>
      <w:tc>
        <w:tcPr>
          <w:tcW w:w="0" w:type="pct"/>
        </w:tcPr>
        <w:p w:rsidR="00137D90" w:rsidRDefault="000A59CB" w:rsidP="009C1E9A">
          <w:pPr>
            <w:pStyle w:val="Footer"/>
            <w:tabs>
              <w:tab w:val="clear" w:pos="8640"/>
              <w:tab w:val="right" w:pos="9360"/>
            </w:tabs>
          </w:pPr>
        </w:p>
      </w:tc>
      <w:tc>
        <w:tcPr>
          <w:tcW w:w="2395" w:type="pct"/>
        </w:tcPr>
        <w:p w:rsidR="00137D90" w:rsidRDefault="000A59CB" w:rsidP="009C1E9A">
          <w:pPr>
            <w:pStyle w:val="Footer"/>
            <w:tabs>
              <w:tab w:val="clear" w:pos="8640"/>
              <w:tab w:val="right" w:pos="9360"/>
            </w:tabs>
          </w:pPr>
        </w:p>
        <w:p w:rsidR="001A4310" w:rsidRDefault="000A59CB" w:rsidP="009C1E9A">
          <w:pPr>
            <w:pStyle w:val="Footer"/>
            <w:tabs>
              <w:tab w:val="clear" w:pos="8640"/>
              <w:tab w:val="right" w:pos="9360"/>
            </w:tabs>
          </w:pPr>
        </w:p>
        <w:p w:rsidR="00137D90" w:rsidRDefault="000A59CB" w:rsidP="009C1E9A">
          <w:pPr>
            <w:pStyle w:val="Footer"/>
            <w:tabs>
              <w:tab w:val="clear" w:pos="8640"/>
              <w:tab w:val="right" w:pos="9360"/>
            </w:tabs>
          </w:pPr>
        </w:p>
      </w:tc>
      <w:tc>
        <w:tcPr>
          <w:tcW w:w="2453" w:type="pct"/>
        </w:tcPr>
        <w:p w:rsidR="00137D90" w:rsidRDefault="000A59CB" w:rsidP="009C1E9A">
          <w:pPr>
            <w:pStyle w:val="Footer"/>
            <w:tabs>
              <w:tab w:val="clear" w:pos="8640"/>
              <w:tab w:val="right" w:pos="9360"/>
            </w:tabs>
            <w:jc w:val="right"/>
          </w:pPr>
        </w:p>
      </w:tc>
    </w:tr>
    <w:tr w:rsidR="00F15F18" w:rsidTr="009C1E9A">
      <w:trPr>
        <w:cantSplit/>
      </w:trPr>
      <w:tc>
        <w:tcPr>
          <w:tcW w:w="0" w:type="pct"/>
        </w:tcPr>
        <w:p w:rsidR="00EC379B" w:rsidRDefault="000A59CB" w:rsidP="009C1E9A">
          <w:pPr>
            <w:pStyle w:val="Footer"/>
            <w:tabs>
              <w:tab w:val="clear" w:pos="8640"/>
              <w:tab w:val="right" w:pos="9360"/>
            </w:tabs>
          </w:pPr>
        </w:p>
      </w:tc>
      <w:tc>
        <w:tcPr>
          <w:tcW w:w="2395" w:type="pct"/>
        </w:tcPr>
        <w:p w:rsidR="00EC379B" w:rsidRPr="009C1E9A" w:rsidRDefault="000A59CB" w:rsidP="009C1E9A">
          <w:pPr>
            <w:pStyle w:val="Footer"/>
            <w:tabs>
              <w:tab w:val="clear" w:pos="8640"/>
              <w:tab w:val="right" w:pos="9360"/>
            </w:tabs>
            <w:rPr>
              <w:rFonts w:ascii="Shruti" w:hAnsi="Shruti"/>
              <w:sz w:val="22"/>
            </w:rPr>
          </w:pPr>
          <w:r>
            <w:rPr>
              <w:rFonts w:ascii="Shruti" w:hAnsi="Shruti"/>
              <w:sz w:val="22"/>
            </w:rPr>
            <w:t>85R 24050</w:t>
          </w:r>
        </w:p>
      </w:tc>
      <w:tc>
        <w:tcPr>
          <w:tcW w:w="2453" w:type="pct"/>
        </w:tcPr>
        <w:p w:rsidR="00EC379B" w:rsidRDefault="000A59CB" w:rsidP="009C1E9A">
          <w:pPr>
            <w:pStyle w:val="Footer"/>
            <w:tabs>
              <w:tab w:val="clear" w:pos="8640"/>
              <w:tab w:val="right" w:pos="9360"/>
            </w:tabs>
            <w:jc w:val="right"/>
          </w:pPr>
          <w:r>
            <w:fldChar w:fldCharType="begin"/>
          </w:r>
          <w:r>
            <w:instrText xml:space="preserve"> DOCPROPERTY  OTID  \* MERGEFORMAT </w:instrText>
          </w:r>
          <w:r>
            <w:fldChar w:fldCharType="separate"/>
          </w:r>
          <w:r>
            <w:t>17.104.532</w:t>
          </w:r>
          <w:r>
            <w:fldChar w:fldCharType="end"/>
          </w:r>
        </w:p>
      </w:tc>
    </w:tr>
    <w:tr w:rsidR="00F15F18" w:rsidTr="009C1E9A">
      <w:trPr>
        <w:cantSplit/>
      </w:trPr>
      <w:tc>
        <w:tcPr>
          <w:tcW w:w="0" w:type="pct"/>
        </w:tcPr>
        <w:p w:rsidR="00EC379B" w:rsidRDefault="000A59CB" w:rsidP="009C1E9A">
          <w:pPr>
            <w:pStyle w:val="Footer"/>
            <w:tabs>
              <w:tab w:val="clear" w:pos="4320"/>
              <w:tab w:val="clear" w:pos="8640"/>
              <w:tab w:val="left" w:pos="2865"/>
            </w:tabs>
          </w:pPr>
        </w:p>
      </w:tc>
      <w:tc>
        <w:tcPr>
          <w:tcW w:w="2395" w:type="pct"/>
        </w:tcPr>
        <w:p w:rsidR="00EC379B" w:rsidRPr="009C1E9A" w:rsidRDefault="000A59CB" w:rsidP="009C1E9A">
          <w:pPr>
            <w:pStyle w:val="Footer"/>
            <w:tabs>
              <w:tab w:val="clear" w:pos="4320"/>
              <w:tab w:val="clear" w:pos="8640"/>
              <w:tab w:val="left" w:pos="2865"/>
            </w:tabs>
            <w:rPr>
              <w:rFonts w:ascii="Shruti" w:hAnsi="Shruti"/>
              <w:sz w:val="22"/>
            </w:rPr>
          </w:pPr>
          <w:r>
            <w:rPr>
              <w:rFonts w:ascii="Shruti" w:hAnsi="Shruti"/>
              <w:sz w:val="22"/>
            </w:rPr>
            <w:t>Substitute Document Number: 85R 22124</w:t>
          </w:r>
        </w:p>
      </w:tc>
      <w:tc>
        <w:tcPr>
          <w:tcW w:w="2453" w:type="pct"/>
        </w:tcPr>
        <w:p w:rsidR="00EC379B" w:rsidRDefault="000A59CB" w:rsidP="006D504F">
          <w:pPr>
            <w:pStyle w:val="Footer"/>
            <w:rPr>
              <w:rStyle w:val="PageNumber"/>
            </w:rPr>
          </w:pPr>
        </w:p>
        <w:p w:rsidR="00EC379B" w:rsidRDefault="000A59CB" w:rsidP="009C1E9A">
          <w:pPr>
            <w:pStyle w:val="Footer"/>
            <w:tabs>
              <w:tab w:val="clear" w:pos="8640"/>
              <w:tab w:val="right" w:pos="9360"/>
            </w:tabs>
            <w:jc w:val="right"/>
          </w:pPr>
        </w:p>
      </w:tc>
    </w:tr>
    <w:tr w:rsidR="00F15F18" w:rsidTr="009C1E9A">
      <w:trPr>
        <w:cantSplit/>
        <w:trHeight w:val="323"/>
      </w:trPr>
      <w:tc>
        <w:tcPr>
          <w:tcW w:w="0" w:type="pct"/>
          <w:gridSpan w:val="3"/>
        </w:tcPr>
        <w:p w:rsidR="00EC379B" w:rsidRDefault="000A59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A59CB" w:rsidP="009C1E9A">
          <w:pPr>
            <w:pStyle w:val="Footer"/>
            <w:tabs>
              <w:tab w:val="clear" w:pos="8640"/>
              <w:tab w:val="right" w:pos="9360"/>
            </w:tabs>
            <w:jc w:val="center"/>
          </w:pPr>
        </w:p>
      </w:tc>
    </w:tr>
  </w:tbl>
  <w:p w:rsidR="00EC379B" w:rsidRPr="00FF6F72" w:rsidRDefault="000A59C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A3" w:rsidRDefault="000A5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59CB">
      <w:r>
        <w:separator/>
      </w:r>
    </w:p>
  </w:footnote>
  <w:footnote w:type="continuationSeparator" w:id="0">
    <w:p w:rsidR="00000000" w:rsidRDefault="000A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A3" w:rsidRDefault="000A5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A3" w:rsidRDefault="000A5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A3" w:rsidRDefault="000A5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18"/>
    <w:rsid w:val="000A59CB"/>
    <w:rsid w:val="00F1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84E73"/>
    <w:rPr>
      <w:sz w:val="16"/>
      <w:szCs w:val="16"/>
    </w:rPr>
  </w:style>
  <w:style w:type="paragraph" w:styleId="CommentText">
    <w:name w:val="annotation text"/>
    <w:basedOn w:val="Normal"/>
    <w:link w:val="CommentTextChar"/>
    <w:rsid w:val="00B84E73"/>
    <w:rPr>
      <w:sz w:val="20"/>
      <w:szCs w:val="20"/>
    </w:rPr>
  </w:style>
  <w:style w:type="character" w:customStyle="1" w:styleId="CommentTextChar">
    <w:name w:val="Comment Text Char"/>
    <w:basedOn w:val="DefaultParagraphFont"/>
    <w:link w:val="CommentText"/>
    <w:rsid w:val="00B84E73"/>
  </w:style>
  <w:style w:type="paragraph" w:styleId="CommentSubject">
    <w:name w:val="annotation subject"/>
    <w:basedOn w:val="CommentText"/>
    <w:next w:val="CommentText"/>
    <w:link w:val="CommentSubjectChar"/>
    <w:rsid w:val="00B84E73"/>
    <w:rPr>
      <w:b/>
      <w:bCs/>
    </w:rPr>
  </w:style>
  <w:style w:type="character" w:customStyle="1" w:styleId="CommentSubjectChar">
    <w:name w:val="Comment Subject Char"/>
    <w:basedOn w:val="CommentTextChar"/>
    <w:link w:val="CommentSubject"/>
    <w:rsid w:val="00B84E73"/>
    <w:rPr>
      <w:b/>
      <w:bCs/>
    </w:rPr>
  </w:style>
  <w:style w:type="paragraph" w:styleId="Revision">
    <w:name w:val="Revision"/>
    <w:hidden/>
    <w:uiPriority w:val="99"/>
    <w:semiHidden/>
    <w:rsid w:val="009514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84E73"/>
    <w:rPr>
      <w:sz w:val="16"/>
      <w:szCs w:val="16"/>
    </w:rPr>
  </w:style>
  <w:style w:type="paragraph" w:styleId="CommentText">
    <w:name w:val="annotation text"/>
    <w:basedOn w:val="Normal"/>
    <w:link w:val="CommentTextChar"/>
    <w:rsid w:val="00B84E73"/>
    <w:rPr>
      <w:sz w:val="20"/>
      <w:szCs w:val="20"/>
    </w:rPr>
  </w:style>
  <w:style w:type="character" w:customStyle="1" w:styleId="CommentTextChar">
    <w:name w:val="Comment Text Char"/>
    <w:basedOn w:val="DefaultParagraphFont"/>
    <w:link w:val="CommentText"/>
    <w:rsid w:val="00B84E73"/>
  </w:style>
  <w:style w:type="paragraph" w:styleId="CommentSubject">
    <w:name w:val="annotation subject"/>
    <w:basedOn w:val="CommentText"/>
    <w:next w:val="CommentText"/>
    <w:link w:val="CommentSubjectChar"/>
    <w:rsid w:val="00B84E73"/>
    <w:rPr>
      <w:b/>
      <w:bCs/>
    </w:rPr>
  </w:style>
  <w:style w:type="character" w:customStyle="1" w:styleId="CommentSubjectChar">
    <w:name w:val="Comment Subject Char"/>
    <w:basedOn w:val="CommentTextChar"/>
    <w:link w:val="CommentSubject"/>
    <w:rsid w:val="00B84E73"/>
    <w:rPr>
      <w:b/>
      <w:bCs/>
    </w:rPr>
  </w:style>
  <w:style w:type="paragraph" w:styleId="Revision">
    <w:name w:val="Revision"/>
    <w:hidden/>
    <w:uiPriority w:val="99"/>
    <w:semiHidden/>
    <w:rsid w:val="00951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5622</Characters>
  <Application>Microsoft Office Word</Application>
  <DocSecurity>4</DocSecurity>
  <Lines>175</Lines>
  <Paragraphs>45</Paragraphs>
  <ScaleCrop>false</ScaleCrop>
  <HeadingPairs>
    <vt:vector size="2" baseType="variant">
      <vt:variant>
        <vt:lpstr>Title</vt:lpstr>
      </vt:variant>
      <vt:variant>
        <vt:i4>1</vt:i4>
      </vt:variant>
    </vt:vector>
  </HeadingPairs>
  <TitlesOfParts>
    <vt:vector size="1" baseType="lpstr">
      <vt:lpstr>BA - HB02816 (Committee Report (Substituted))</vt:lpstr>
    </vt:vector>
  </TitlesOfParts>
  <Company>State of Texas</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24050</dc:subject>
  <dc:creator>State of Texas</dc:creator>
  <dc:description>HB 2816 by Minjarez-(H)Licensing &amp; Administrative Procedures (Substitute Document Number: 85R 22124)</dc:description>
  <cp:lastModifiedBy>Molly Hoffman-Bricker</cp:lastModifiedBy>
  <cp:revision>2</cp:revision>
  <cp:lastPrinted>2017-04-19T17:40:00Z</cp:lastPrinted>
  <dcterms:created xsi:type="dcterms:W3CDTF">2017-04-20T19:02:00Z</dcterms:created>
  <dcterms:modified xsi:type="dcterms:W3CDTF">2017-04-20T19:02:00Z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17.104.532</vt:lpwstr>
  </property>
</Properties>
</file>