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F0541" w:rsidTr="00345119">
        <w:tc>
          <w:tcPr>
            <w:tcW w:w="9576" w:type="dxa"/>
            <w:noWrap/>
          </w:tcPr>
          <w:p w:rsidR="008423E4" w:rsidRPr="0022177D" w:rsidRDefault="008236A1" w:rsidP="00345119">
            <w:pPr>
              <w:pStyle w:val="Heading1"/>
            </w:pPr>
            <w:bookmarkStart w:id="0" w:name="_GoBack"/>
            <w:bookmarkEnd w:id="0"/>
            <w:r>
              <w:t xml:space="preserve"> </w:t>
            </w:r>
            <w:r w:rsidRPr="00631897">
              <w:t>BILL ANALYSIS</w:t>
            </w:r>
          </w:p>
        </w:tc>
      </w:tr>
    </w:tbl>
    <w:p w:rsidR="008423E4" w:rsidRPr="0022177D" w:rsidRDefault="008236A1" w:rsidP="008423E4">
      <w:pPr>
        <w:jc w:val="center"/>
      </w:pPr>
    </w:p>
    <w:p w:rsidR="008423E4" w:rsidRPr="00B31F0E" w:rsidRDefault="008236A1" w:rsidP="008423E4"/>
    <w:p w:rsidR="008423E4" w:rsidRPr="00742794" w:rsidRDefault="008236A1" w:rsidP="008423E4">
      <w:pPr>
        <w:tabs>
          <w:tab w:val="right" w:pos="9360"/>
        </w:tabs>
      </w:pPr>
    </w:p>
    <w:tbl>
      <w:tblPr>
        <w:tblW w:w="0" w:type="auto"/>
        <w:tblLayout w:type="fixed"/>
        <w:tblLook w:val="01E0" w:firstRow="1" w:lastRow="1" w:firstColumn="1" w:lastColumn="1" w:noHBand="0" w:noVBand="0"/>
      </w:tblPr>
      <w:tblGrid>
        <w:gridCol w:w="9576"/>
      </w:tblGrid>
      <w:tr w:rsidR="00BF0541" w:rsidTr="00345119">
        <w:tc>
          <w:tcPr>
            <w:tcW w:w="9576" w:type="dxa"/>
          </w:tcPr>
          <w:p w:rsidR="008423E4" w:rsidRPr="00861995" w:rsidRDefault="008236A1" w:rsidP="00345119">
            <w:pPr>
              <w:jc w:val="right"/>
            </w:pPr>
            <w:r>
              <w:t>H.B. 2826</w:t>
            </w:r>
          </w:p>
        </w:tc>
      </w:tr>
      <w:tr w:rsidR="00BF0541" w:rsidTr="00345119">
        <w:tc>
          <w:tcPr>
            <w:tcW w:w="9576" w:type="dxa"/>
          </w:tcPr>
          <w:p w:rsidR="008423E4" w:rsidRPr="00861995" w:rsidRDefault="008236A1" w:rsidP="00505C02">
            <w:pPr>
              <w:jc w:val="right"/>
            </w:pPr>
            <w:r>
              <w:t xml:space="preserve">By: </w:t>
            </w:r>
            <w:r>
              <w:t>Oliveira</w:t>
            </w:r>
          </w:p>
        </w:tc>
      </w:tr>
      <w:tr w:rsidR="00BF0541" w:rsidTr="00345119">
        <w:tc>
          <w:tcPr>
            <w:tcW w:w="9576" w:type="dxa"/>
          </w:tcPr>
          <w:p w:rsidR="008423E4" w:rsidRPr="00861995" w:rsidRDefault="008236A1" w:rsidP="00345119">
            <w:pPr>
              <w:jc w:val="right"/>
            </w:pPr>
            <w:r>
              <w:t>Business &amp; Industry</w:t>
            </w:r>
          </w:p>
        </w:tc>
      </w:tr>
      <w:tr w:rsidR="00BF0541" w:rsidTr="00345119">
        <w:tc>
          <w:tcPr>
            <w:tcW w:w="9576" w:type="dxa"/>
          </w:tcPr>
          <w:p w:rsidR="008423E4" w:rsidRDefault="008236A1" w:rsidP="00345119">
            <w:pPr>
              <w:jc w:val="right"/>
            </w:pPr>
            <w:r>
              <w:t>Committee Report (Unamended)</w:t>
            </w:r>
          </w:p>
        </w:tc>
      </w:tr>
    </w:tbl>
    <w:p w:rsidR="008423E4" w:rsidRDefault="008236A1" w:rsidP="008423E4">
      <w:pPr>
        <w:tabs>
          <w:tab w:val="right" w:pos="9360"/>
        </w:tabs>
      </w:pPr>
    </w:p>
    <w:p w:rsidR="008423E4" w:rsidRDefault="008236A1" w:rsidP="008423E4"/>
    <w:p w:rsidR="008423E4" w:rsidRDefault="008236A1" w:rsidP="008423E4"/>
    <w:tbl>
      <w:tblPr>
        <w:tblW w:w="0" w:type="auto"/>
        <w:tblCellMar>
          <w:left w:w="115" w:type="dxa"/>
          <w:right w:w="115" w:type="dxa"/>
        </w:tblCellMar>
        <w:tblLook w:val="01E0" w:firstRow="1" w:lastRow="1" w:firstColumn="1" w:lastColumn="1" w:noHBand="0" w:noVBand="0"/>
      </w:tblPr>
      <w:tblGrid>
        <w:gridCol w:w="9576"/>
      </w:tblGrid>
      <w:tr w:rsidR="00BF0541" w:rsidTr="00345119">
        <w:tc>
          <w:tcPr>
            <w:tcW w:w="9576" w:type="dxa"/>
          </w:tcPr>
          <w:p w:rsidR="008423E4" w:rsidRPr="00A8133F" w:rsidRDefault="008236A1" w:rsidP="00AC607C">
            <w:pPr>
              <w:rPr>
                <w:b/>
              </w:rPr>
            </w:pPr>
            <w:r w:rsidRPr="009C1E9A">
              <w:rPr>
                <w:b/>
                <w:u w:val="single"/>
              </w:rPr>
              <w:t>BACKGROUND AND PURPOSE</w:t>
            </w:r>
            <w:r>
              <w:rPr>
                <w:b/>
              </w:rPr>
              <w:t xml:space="preserve"> </w:t>
            </w:r>
          </w:p>
          <w:p w:rsidR="008423E4" w:rsidRDefault="008236A1" w:rsidP="00AC607C"/>
          <w:p w:rsidR="008423E4" w:rsidRDefault="008236A1" w:rsidP="00AC607C">
            <w:pPr>
              <w:pStyle w:val="Header"/>
              <w:tabs>
                <w:tab w:val="clear" w:pos="4320"/>
                <w:tab w:val="clear" w:pos="8640"/>
              </w:tabs>
              <w:jc w:val="both"/>
            </w:pPr>
            <w:r w:rsidRPr="0013712C">
              <w:t xml:space="preserve">Interested parties </w:t>
            </w:r>
            <w:r>
              <w:t xml:space="preserve">assert the importance of updating </w:t>
            </w:r>
            <w:r>
              <w:t xml:space="preserve">provisions of </w:t>
            </w:r>
            <w:r w:rsidRPr="0013712C">
              <w:t xml:space="preserve">the Business Organizations Code </w:t>
            </w:r>
            <w:r>
              <w:t>biennially to</w:t>
            </w:r>
            <w:r w:rsidRPr="0013712C">
              <w:t xml:space="preserve"> keep Texas competitive with other leading business</w:t>
            </w:r>
            <w:r>
              <w:t>-</w:t>
            </w:r>
            <w:r w:rsidRPr="0013712C">
              <w:t xml:space="preserve">law states. </w:t>
            </w:r>
            <w:r>
              <w:t>H.B. 2826 seeks to provide for th</w:t>
            </w:r>
            <w:r>
              <w:t>ese</w:t>
            </w:r>
            <w:r>
              <w:t xml:space="preserve"> </w:t>
            </w:r>
            <w:r>
              <w:t xml:space="preserve">statutory </w:t>
            </w:r>
            <w:r>
              <w:t>update</w:t>
            </w:r>
            <w:r>
              <w:t>s with regard to partnerships, limited liability companies, and other domestic and foreign entities and to series of limited liability comp</w:t>
            </w:r>
            <w:r>
              <w:t>anies and foreign entities</w:t>
            </w:r>
            <w:r w:rsidRPr="0013712C">
              <w:t>.</w:t>
            </w:r>
          </w:p>
          <w:p w:rsidR="008423E4" w:rsidRPr="00E26B13" w:rsidRDefault="008236A1" w:rsidP="00AC607C">
            <w:pPr>
              <w:rPr>
                <w:b/>
              </w:rPr>
            </w:pPr>
          </w:p>
        </w:tc>
      </w:tr>
      <w:tr w:rsidR="00BF0541" w:rsidTr="00345119">
        <w:tc>
          <w:tcPr>
            <w:tcW w:w="9576" w:type="dxa"/>
          </w:tcPr>
          <w:p w:rsidR="0017725B" w:rsidRDefault="008236A1" w:rsidP="00AC607C">
            <w:pPr>
              <w:rPr>
                <w:b/>
                <w:u w:val="single"/>
              </w:rPr>
            </w:pPr>
            <w:r>
              <w:rPr>
                <w:b/>
                <w:u w:val="single"/>
              </w:rPr>
              <w:t>CRIMINAL JUSTICE IMPACT</w:t>
            </w:r>
          </w:p>
          <w:p w:rsidR="0017725B" w:rsidRDefault="008236A1" w:rsidP="00AC607C">
            <w:pPr>
              <w:rPr>
                <w:b/>
                <w:u w:val="single"/>
              </w:rPr>
            </w:pPr>
          </w:p>
          <w:p w:rsidR="001B41F2" w:rsidRPr="001B41F2" w:rsidRDefault="008236A1" w:rsidP="00AC607C">
            <w:pPr>
              <w:jc w:val="both"/>
            </w:pPr>
            <w:r>
              <w:t>It is the committee's opinion that this bill does not expressly create a criminal offense, increase the punishment for an existing criminal offense or category of offenses, or change the eligibility of</w:t>
            </w:r>
            <w:r>
              <w:t xml:space="preserve"> a person for community supervision, parole, or mandatory supervision.</w:t>
            </w:r>
          </w:p>
          <w:p w:rsidR="0017725B" w:rsidRPr="0017725B" w:rsidRDefault="008236A1" w:rsidP="00AC607C">
            <w:pPr>
              <w:rPr>
                <w:b/>
                <w:u w:val="single"/>
              </w:rPr>
            </w:pPr>
          </w:p>
        </w:tc>
      </w:tr>
      <w:tr w:rsidR="00BF0541" w:rsidTr="00345119">
        <w:tc>
          <w:tcPr>
            <w:tcW w:w="9576" w:type="dxa"/>
          </w:tcPr>
          <w:p w:rsidR="008423E4" w:rsidRPr="00A8133F" w:rsidRDefault="008236A1" w:rsidP="00AC607C">
            <w:pPr>
              <w:rPr>
                <w:b/>
              </w:rPr>
            </w:pPr>
            <w:r w:rsidRPr="009C1E9A">
              <w:rPr>
                <w:b/>
                <w:u w:val="single"/>
              </w:rPr>
              <w:t>RULEMAKING AUTHORITY</w:t>
            </w:r>
            <w:r>
              <w:rPr>
                <w:b/>
              </w:rPr>
              <w:t xml:space="preserve"> </w:t>
            </w:r>
          </w:p>
          <w:p w:rsidR="008423E4" w:rsidRDefault="008236A1" w:rsidP="00AC607C"/>
          <w:p w:rsidR="001B41F2" w:rsidRDefault="008236A1" w:rsidP="00AC607C">
            <w:pPr>
              <w:pStyle w:val="Header"/>
              <w:tabs>
                <w:tab w:val="clear" w:pos="4320"/>
                <w:tab w:val="clear" w:pos="8640"/>
              </w:tabs>
              <w:jc w:val="both"/>
            </w:pPr>
            <w:r>
              <w:t>It is the committee's opinion that this bill does not expressly grant any additional rulemaking authority to a state officer, department, agency, or institution</w:t>
            </w:r>
            <w:r>
              <w:t>.</w:t>
            </w:r>
          </w:p>
          <w:p w:rsidR="008423E4" w:rsidRPr="00E21FDC" w:rsidRDefault="008236A1" w:rsidP="00AC607C">
            <w:pPr>
              <w:rPr>
                <w:b/>
              </w:rPr>
            </w:pPr>
          </w:p>
        </w:tc>
      </w:tr>
      <w:tr w:rsidR="00BF0541" w:rsidTr="00345119">
        <w:tc>
          <w:tcPr>
            <w:tcW w:w="9576" w:type="dxa"/>
          </w:tcPr>
          <w:p w:rsidR="008423E4" w:rsidRPr="00A8133F" w:rsidRDefault="008236A1" w:rsidP="00AC607C">
            <w:pPr>
              <w:rPr>
                <w:b/>
              </w:rPr>
            </w:pPr>
            <w:r w:rsidRPr="009C1E9A">
              <w:rPr>
                <w:b/>
                <w:u w:val="single"/>
              </w:rPr>
              <w:t>ANALYSIS</w:t>
            </w:r>
            <w:r>
              <w:rPr>
                <w:b/>
              </w:rPr>
              <w:t xml:space="preserve"> </w:t>
            </w:r>
          </w:p>
          <w:p w:rsidR="008423E4" w:rsidRDefault="008236A1" w:rsidP="00AC607C"/>
          <w:p w:rsidR="00887538" w:rsidRDefault="008236A1" w:rsidP="00AC607C">
            <w:pPr>
              <w:pStyle w:val="Header"/>
              <w:tabs>
                <w:tab w:val="clear" w:pos="4320"/>
                <w:tab w:val="clear" w:pos="8640"/>
              </w:tabs>
              <w:jc w:val="both"/>
            </w:pPr>
            <w:r>
              <w:t>H.B. 2826 amends the Business Organization</w:t>
            </w:r>
            <w:r>
              <w:t>s</w:t>
            </w:r>
            <w:r>
              <w:t xml:space="preserve"> Code to </w:t>
            </w:r>
            <w:r>
              <w:t>classify a series of a domestic limited liability company or foreign entity as a person under that code</w:t>
            </w:r>
            <w:r>
              <w:t xml:space="preserve">. The bill applies statutory provisions governing the liability and penalty for false filing instruments to </w:t>
            </w:r>
            <w:r w:rsidRPr="00787472">
              <w:t xml:space="preserve">a written consent for </w:t>
            </w:r>
            <w:r w:rsidRPr="00787472">
              <w:t xml:space="preserve">the </w:t>
            </w:r>
            <w:r w:rsidRPr="00787472">
              <w:t>use of</w:t>
            </w:r>
            <w:r>
              <w:t xml:space="preserve"> a similar name by a filing entity</w:t>
            </w:r>
            <w:r>
              <w:t xml:space="preserve"> or foreign filing entity</w:t>
            </w:r>
            <w:r>
              <w:t xml:space="preserve"> to the same extent those provisions apply to filing inst</w:t>
            </w:r>
            <w:r>
              <w:t>ruments.</w:t>
            </w:r>
            <w:r>
              <w:t xml:space="preserve"> </w:t>
            </w:r>
            <w:r>
              <w:t xml:space="preserve">The bill clarifies that </w:t>
            </w:r>
            <w:r>
              <w:t xml:space="preserve">the </w:t>
            </w:r>
            <w:r>
              <w:t>consent to use a similar name</w:t>
            </w:r>
            <w:r>
              <w:t xml:space="preserve"> obtained by an entity, if applicable,</w:t>
            </w:r>
            <w:r>
              <w:t xml:space="preserve"> for acceptance of a certificate of reinstatement is written consent. </w:t>
            </w:r>
          </w:p>
          <w:p w:rsidR="00887538" w:rsidRDefault="008236A1" w:rsidP="00AC607C">
            <w:pPr>
              <w:pStyle w:val="Header"/>
              <w:tabs>
                <w:tab w:val="clear" w:pos="4320"/>
                <w:tab w:val="clear" w:pos="8640"/>
              </w:tabs>
              <w:jc w:val="both"/>
            </w:pPr>
          </w:p>
          <w:p w:rsidR="00714AA6" w:rsidRDefault="008236A1" w:rsidP="00AC607C">
            <w:pPr>
              <w:pStyle w:val="Header"/>
              <w:tabs>
                <w:tab w:val="clear" w:pos="4320"/>
                <w:tab w:val="clear" w:pos="8640"/>
              </w:tabs>
              <w:jc w:val="both"/>
            </w:pPr>
            <w:r>
              <w:t>H.B. 2826</w:t>
            </w:r>
            <w:r>
              <w:t xml:space="preserve"> </w:t>
            </w:r>
            <w:r w:rsidRPr="00B43583">
              <w:t>make</w:t>
            </w:r>
            <w:r w:rsidRPr="007E716A">
              <w:t>s</w:t>
            </w:r>
            <w:r>
              <w:t xml:space="preserve"> the registered agent designated and maintained by a domestic lim</w:t>
            </w:r>
            <w:r>
              <w:t xml:space="preserve">ited liability company or foreign entity an agent of each series of the company or entity for the purpose of service of process, notice, or demand required or permitted by law to be served on a particular series of the company or entity. The bill requires </w:t>
            </w:r>
            <w:r>
              <w:t>a process, notice, or demand required or permitted by law to be served on a series of a domestic limited liability company or foreign entity that is served on the company's or entity's registered agent to include the name of the company or entity and the n</w:t>
            </w:r>
            <w:r>
              <w:t>ame of the series on which the process, notice, or demand is required or permitted to be served.</w:t>
            </w:r>
            <w:r>
              <w:t xml:space="preserve"> </w:t>
            </w:r>
            <w:r w:rsidRPr="007E716A">
              <w:t>The bill limits the duties of a registered agent on service or receipt of</w:t>
            </w:r>
            <w:r w:rsidRPr="007E716A">
              <w:t xml:space="preserve"> a</w:t>
            </w:r>
            <w:r w:rsidRPr="007E716A">
              <w:t xml:space="preserve"> process, notice, or demand</w:t>
            </w:r>
            <w:r w:rsidRPr="007E716A">
              <w:t xml:space="preserve"> that complies with </w:t>
            </w:r>
            <w:r>
              <w:t>that</w:t>
            </w:r>
            <w:r w:rsidRPr="007E716A">
              <w:t xml:space="preserve"> requirement</w:t>
            </w:r>
            <w:r w:rsidRPr="007E716A">
              <w:t xml:space="preserve"> to receiving or acce</w:t>
            </w:r>
            <w:r w:rsidRPr="007E716A">
              <w:t xml:space="preserve">pting, and forwarding to the represented domestic limited liability company or foreign entity at the address most recently provided to the registered agent by the represented company or entity, the process, notice, or demand that is served on and received </w:t>
            </w:r>
            <w:r w:rsidRPr="007E716A">
              <w:t>by the registered agent or otherwise notify</w:t>
            </w:r>
            <w:r w:rsidRPr="004C21A6">
              <w:t>ing</w:t>
            </w:r>
            <w:r w:rsidRPr="004C21A6">
              <w:t xml:space="preserve"> the represented company or entity at th</w:t>
            </w:r>
            <w:r w:rsidRPr="004C21A6">
              <w:t>at</w:t>
            </w:r>
            <w:r w:rsidRPr="004C21A6">
              <w:t xml:space="preserve"> address </w:t>
            </w:r>
            <w:r w:rsidRPr="004C21A6">
              <w:t>regarding the process, notice, or demand that is served on or received by the registered agent.</w:t>
            </w:r>
            <w:r>
              <w:t xml:space="preserve"> The registered agent</w:t>
            </w:r>
            <w:r>
              <w:t xml:space="preserve"> is not required</w:t>
            </w:r>
            <w:r>
              <w:t xml:space="preserve"> to send a copy of the process, notice, or demand directly to the series of the represented domestic limited liability company or foreign entity.</w:t>
            </w:r>
          </w:p>
          <w:p w:rsidR="000452B4" w:rsidRDefault="008236A1" w:rsidP="00AC607C">
            <w:pPr>
              <w:pStyle w:val="Header"/>
              <w:tabs>
                <w:tab w:val="clear" w:pos="4320"/>
                <w:tab w:val="clear" w:pos="8640"/>
              </w:tabs>
              <w:jc w:val="both"/>
            </w:pPr>
          </w:p>
          <w:p w:rsidR="000452B4" w:rsidRDefault="008236A1" w:rsidP="00AC607C">
            <w:pPr>
              <w:pStyle w:val="Header"/>
              <w:tabs>
                <w:tab w:val="clear" w:pos="4320"/>
                <w:tab w:val="clear" w:pos="8640"/>
              </w:tabs>
              <w:jc w:val="both"/>
            </w:pPr>
            <w:r>
              <w:t xml:space="preserve">H.B. 2826 </w:t>
            </w:r>
            <w:r w:rsidRPr="00CA0530">
              <w:t>makes</w:t>
            </w:r>
            <w:r>
              <w:t xml:space="preserve"> the secretary of state an agent of a series of a domestic limited liability company or foreig</w:t>
            </w:r>
            <w:r>
              <w:t>n entity for purposes of service o</w:t>
            </w:r>
            <w:r>
              <w:t>f</w:t>
            </w:r>
            <w:r>
              <w:t xml:space="preserve"> process, notice, or demand on the series of the company or entity if the secretary of state is the agent of the company or entity </w:t>
            </w:r>
            <w:r w:rsidRPr="00CA0530">
              <w:t>pursuant to</w:t>
            </w:r>
            <w:r>
              <w:t xml:space="preserve"> statutory provisions relat</w:t>
            </w:r>
            <w:r>
              <w:t>ing</w:t>
            </w:r>
            <w:r>
              <w:t xml:space="preserve"> to the failure to designate a registered agent. </w:t>
            </w:r>
            <w:r>
              <w:t>The bill requires the duplicate copies of a process, notice, or demand that are delivered to the secretary of state as agent for a series of a domestic limited liability company or foreign entity to include the name of the company or entity and the name of</w:t>
            </w:r>
            <w:r>
              <w:t xml:space="preserve"> the series of the company or entity on which the process, notice, or demand is to be served.</w:t>
            </w:r>
            <w:r>
              <w:t xml:space="preserve"> </w:t>
            </w:r>
            <w:r>
              <w:t xml:space="preserve">The bill requires the secretary of state, after service on the secretary of state in compliance </w:t>
            </w:r>
            <w:r>
              <w:t>with</w:t>
            </w:r>
            <w:r>
              <w:t xml:space="preserve"> </w:t>
            </w:r>
            <w:r w:rsidRPr="00787472">
              <w:t>that</w:t>
            </w:r>
            <w:r w:rsidRPr="00CA0530">
              <w:t xml:space="preserve"> requirement</w:t>
            </w:r>
            <w:r w:rsidRPr="00B43583">
              <w:t>,</w:t>
            </w:r>
            <w:r>
              <w:t xml:space="preserve"> to send to the domestic limited liability c</w:t>
            </w:r>
            <w:r>
              <w:t>ompany or foreign entity named in the process, notice, or demand one of the copies of the process, notice, or demand</w:t>
            </w:r>
            <w:r>
              <w:t xml:space="preserve"> </w:t>
            </w:r>
            <w:r w:rsidRPr="00062170">
              <w:t>as provided by applicable law</w:t>
            </w:r>
            <w:r w:rsidRPr="00062170">
              <w:t>.</w:t>
            </w:r>
            <w:r>
              <w:t xml:space="preserve"> The secretary of state </w:t>
            </w:r>
            <w:r>
              <w:t xml:space="preserve">is not required </w:t>
            </w:r>
            <w:r>
              <w:t>to send a copy of the process, notice, or demand directly to the seri</w:t>
            </w:r>
            <w:r>
              <w:t xml:space="preserve">es of the named domestic limited liability company or foreign entity. </w:t>
            </w:r>
          </w:p>
          <w:p w:rsidR="00396FA6" w:rsidRDefault="008236A1" w:rsidP="00AC607C">
            <w:pPr>
              <w:pStyle w:val="Header"/>
              <w:tabs>
                <w:tab w:val="clear" w:pos="4320"/>
                <w:tab w:val="clear" w:pos="8640"/>
              </w:tabs>
              <w:jc w:val="both"/>
            </w:pPr>
          </w:p>
          <w:p w:rsidR="000B6780" w:rsidRDefault="008236A1" w:rsidP="00AC607C">
            <w:pPr>
              <w:pStyle w:val="Header"/>
              <w:tabs>
                <w:tab w:val="clear" w:pos="4320"/>
                <w:tab w:val="clear" w:pos="8640"/>
              </w:tabs>
              <w:jc w:val="both"/>
            </w:pPr>
            <w:r>
              <w:t xml:space="preserve">H.B. 2826 </w:t>
            </w:r>
            <w:r>
              <w:t>makes</w:t>
            </w:r>
            <w:r>
              <w:t xml:space="preserve"> each governing person of a series of a domestic limited liability company</w:t>
            </w:r>
            <w:r>
              <w:t xml:space="preserve"> </w:t>
            </w:r>
            <w:r w:rsidRPr="00CA0530">
              <w:t>or a series</w:t>
            </w:r>
            <w:r>
              <w:t xml:space="preserve"> of a foreign entity</w:t>
            </w:r>
            <w:r>
              <w:t xml:space="preserve"> an agent of the series for the purpose of service of process, </w:t>
            </w:r>
            <w:r>
              <w:t xml:space="preserve">notice, or demand required or permitted by law to be served on the series. The bill </w:t>
            </w:r>
            <w:r>
              <w:t>authorizes a process, notice, or demand</w:t>
            </w:r>
            <w:r>
              <w:t xml:space="preserve"> </w:t>
            </w:r>
            <w:r w:rsidRPr="004C21A6">
              <w:t>served by a political subdivision or by a person acting on behalf of a political subdivision in connection with the collection of de</w:t>
            </w:r>
            <w:r w:rsidRPr="004C21A6">
              <w:t>linquent property tax</w:t>
            </w:r>
            <w:r>
              <w:t xml:space="preserve"> to be served on a series of a </w:t>
            </w:r>
            <w:r>
              <w:t xml:space="preserve">domestic </w:t>
            </w:r>
            <w:r>
              <w:t xml:space="preserve">limited liability company </w:t>
            </w:r>
            <w:r>
              <w:t xml:space="preserve">or on a series of a foreign entity </w:t>
            </w:r>
            <w:r>
              <w:t>by delivery of the process, notice, or demand to any governing person of the series.</w:t>
            </w:r>
            <w:r>
              <w:t xml:space="preserve"> The bill authorizes service on </w:t>
            </w:r>
            <w:r>
              <w:t xml:space="preserve">a </w:t>
            </w:r>
            <w:r>
              <w:t xml:space="preserve">series of </w:t>
            </w:r>
            <w:r w:rsidRPr="00A81EF7">
              <w:t xml:space="preserve">a </w:t>
            </w:r>
            <w:r>
              <w:t>dome</w:t>
            </w:r>
            <w:r>
              <w:t>stic limited liability</w:t>
            </w:r>
            <w:r w:rsidRPr="00A81EF7">
              <w:t xml:space="preserve"> </w:t>
            </w:r>
            <w:r w:rsidRPr="00A81EF7">
              <w:t xml:space="preserve">company or </w:t>
            </w:r>
            <w:r>
              <w:t xml:space="preserve">foreign </w:t>
            </w:r>
            <w:r w:rsidRPr="00A81EF7">
              <w:t>entity</w:t>
            </w:r>
            <w:r>
              <w:t xml:space="preserve"> to be made in the same manner as service is made on unknown shareholders under law if the governing persons of </w:t>
            </w:r>
            <w:r w:rsidRPr="00062170">
              <w:t>the</w:t>
            </w:r>
            <w:r>
              <w:t xml:space="preserve"> series are unknown or cannot be found. </w:t>
            </w:r>
            <w:r w:rsidRPr="004C21A6">
              <w:t xml:space="preserve">The bill </w:t>
            </w:r>
            <w:r w:rsidRPr="004C21A6">
              <w:t xml:space="preserve">establishes </w:t>
            </w:r>
            <w:r w:rsidRPr="004C21A6">
              <w:t xml:space="preserve">that </w:t>
            </w:r>
            <w:r w:rsidRPr="004C21A6">
              <w:t>service of process</w:t>
            </w:r>
            <w:r>
              <w:t xml:space="preserve"> by a political subdivision</w:t>
            </w:r>
            <w:r w:rsidRPr="004C21A6">
              <w:t xml:space="preserve"> </w:t>
            </w:r>
            <w:r w:rsidRPr="004C21A6">
              <w:t>under these provisions i</w:t>
            </w:r>
            <w:r w:rsidRPr="004C21A6">
              <w:t xml:space="preserve">s </w:t>
            </w:r>
            <w:r w:rsidRPr="004C21A6">
              <w:t>sufficient for a judgment against a series of the company or entity or a judgment in rem against any property to which a series of the company or entity holds title</w:t>
            </w:r>
            <w:r w:rsidRPr="004C21A6">
              <w:t>, notwithstanding any disability or re</w:t>
            </w:r>
            <w:r w:rsidRPr="004C21A6">
              <w:t>instatement of the company or entity</w:t>
            </w:r>
            <w:r w:rsidRPr="004C21A6">
              <w:t>.</w:t>
            </w:r>
            <w:r>
              <w:t xml:space="preserve"> </w:t>
            </w:r>
          </w:p>
          <w:p w:rsidR="002A2D39" w:rsidRDefault="008236A1" w:rsidP="00AC607C">
            <w:pPr>
              <w:pStyle w:val="Header"/>
              <w:tabs>
                <w:tab w:val="clear" w:pos="4320"/>
                <w:tab w:val="clear" w:pos="8640"/>
              </w:tabs>
              <w:jc w:val="both"/>
            </w:pPr>
          </w:p>
          <w:p w:rsidR="00176C6C" w:rsidRDefault="008236A1" w:rsidP="00AC607C">
            <w:pPr>
              <w:pStyle w:val="Header"/>
              <w:tabs>
                <w:tab w:val="clear" w:pos="4320"/>
                <w:tab w:val="clear" w:pos="8640"/>
              </w:tabs>
              <w:jc w:val="both"/>
            </w:pPr>
            <w:r>
              <w:t>H.B. 2826</w:t>
            </w:r>
            <w:r>
              <w:t xml:space="preserve"> expands the circumstances under which </w:t>
            </w:r>
            <w:r w:rsidRPr="00B43583">
              <w:t xml:space="preserve">a district court in a county in which a registered office or principal space of business in Texas of </w:t>
            </w:r>
            <w:r>
              <w:t xml:space="preserve">a </w:t>
            </w:r>
            <w:r w:rsidRPr="00B43583">
              <w:t xml:space="preserve">limited liability company is located </w:t>
            </w:r>
            <w:r>
              <w:t>has jurisdiction to</w:t>
            </w:r>
            <w:r w:rsidRPr="00B43583">
              <w:t xml:space="preserve"> </w:t>
            </w:r>
            <w:r w:rsidRPr="00B43583">
              <w:t>order th</w:t>
            </w:r>
            <w:r w:rsidRPr="00B43583">
              <w:t xml:space="preserve">e winding up and termination of the limited liability company on application by an owner of </w:t>
            </w:r>
            <w:r>
              <w:t>the</w:t>
            </w:r>
            <w:r w:rsidRPr="00B43583">
              <w:t xml:space="preserve"> </w:t>
            </w:r>
            <w:r w:rsidRPr="00B43583">
              <w:t>limited liability company</w:t>
            </w:r>
            <w:r w:rsidRPr="00B43583">
              <w:t>.</w:t>
            </w:r>
            <w:r>
              <w:t xml:space="preserve"> </w:t>
            </w:r>
            <w:r>
              <w:t xml:space="preserve">The bill makes a company agreement </w:t>
            </w:r>
            <w:r>
              <w:t xml:space="preserve">of a limited liability company </w:t>
            </w:r>
            <w:r>
              <w:t>enforceable by or against the limited liability company, regardless</w:t>
            </w:r>
            <w:r>
              <w:t xml:space="preserve"> of whether the company has signed or otherwise expressly adopted the agreement</w:t>
            </w:r>
            <w:r>
              <w:t>.</w:t>
            </w:r>
            <w:r>
              <w:t xml:space="preserve"> </w:t>
            </w:r>
            <w:r>
              <w:t>The bill removes statutory provisions relat</w:t>
            </w:r>
            <w:r>
              <w:t>ing</w:t>
            </w:r>
            <w:r>
              <w:t xml:space="preserve"> to </w:t>
            </w:r>
            <w:r w:rsidRPr="005F2386">
              <w:t>the</w:t>
            </w:r>
            <w:r>
              <w:t xml:space="preserve"> limitation of liability of a governing person </w:t>
            </w:r>
            <w:r>
              <w:t xml:space="preserve">from the </w:t>
            </w:r>
            <w:r w:rsidRPr="00DF17ED">
              <w:t>list of s</w:t>
            </w:r>
            <w:r>
              <w:t xml:space="preserve">tatutory </w:t>
            </w:r>
            <w:r>
              <w:t xml:space="preserve">provisions </w:t>
            </w:r>
            <w:r>
              <w:t xml:space="preserve">that may not be </w:t>
            </w:r>
            <w:r>
              <w:t>waived or modified in</w:t>
            </w:r>
            <w:r>
              <w:t xml:space="preserve"> </w:t>
            </w:r>
            <w:r>
              <w:t>the</w:t>
            </w:r>
            <w:r>
              <w:t xml:space="preserve"> company agreement of a limited liability company.</w:t>
            </w:r>
            <w:r>
              <w:t xml:space="preserve"> </w:t>
            </w:r>
            <w:r>
              <w:t xml:space="preserve">The bill replaces an authorization for a vacancy in the position of manager of a limited liability company </w:t>
            </w:r>
            <w:r>
              <w:t xml:space="preserve">that is a result of an increase in the number of managers </w:t>
            </w:r>
            <w:r>
              <w:t xml:space="preserve">to be filled </w:t>
            </w:r>
            <w:r>
              <w:t>by</w:t>
            </w:r>
            <w:r>
              <w:t xml:space="preserve"> an election at an annual or special meeting of the company's members call</w:t>
            </w:r>
            <w:r>
              <w:t xml:space="preserve">ed for that purpose </w:t>
            </w:r>
            <w:r>
              <w:t xml:space="preserve">with an authorization for any vacancy in the position of manager of a limited liability company to be filled by the members at a meeting of the company's members </w:t>
            </w:r>
            <w:r>
              <w:t xml:space="preserve">called for that purpose. </w:t>
            </w:r>
          </w:p>
          <w:p w:rsidR="00D0528B" w:rsidRDefault="008236A1" w:rsidP="00AC607C">
            <w:pPr>
              <w:pStyle w:val="Header"/>
              <w:tabs>
                <w:tab w:val="clear" w:pos="4320"/>
                <w:tab w:val="clear" w:pos="8640"/>
              </w:tabs>
              <w:jc w:val="both"/>
            </w:pPr>
          </w:p>
          <w:p w:rsidR="00D0528B" w:rsidRDefault="008236A1" w:rsidP="00AC607C">
            <w:pPr>
              <w:pStyle w:val="Header"/>
              <w:tabs>
                <w:tab w:val="clear" w:pos="4320"/>
                <w:tab w:val="clear" w:pos="8640"/>
              </w:tabs>
              <w:jc w:val="both"/>
            </w:pPr>
            <w:r>
              <w:t>H.B. 2826 makes a limited liability company that refuses to allow a member to examine and copy</w:t>
            </w:r>
            <w:r>
              <w:t>, on written request that complies with applicable provisions,</w:t>
            </w:r>
            <w:r w:rsidRPr="00A53B82">
              <w:t xml:space="preserve"> records or other information</w:t>
            </w:r>
            <w:r>
              <w:t xml:space="preserve"> </w:t>
            </w:r>
            <w:r>
              <w:t>for which the member has</w:t>
            </w:r>
            <w:r>
              <w:t xml:space="preserve"> a</w:t>
            </w:r>
            <w:r>
              <w:t xml:space="preserve"> </w:t>
            </w:r>
            <w:r>
              <w:t xml:space="preserve">statutory </w:t>
            </w:r>
            <w:r>
              <w:t xml:space="preserve">right </w:t>
            </w:r>
            <w:r>
              <w:t xml:space="preserve">to do so </w:t>
            </w:r>
            <w:r>
              <w:t xml:space="preserve">liable </w:t>
            </w:r>
            <w:r>
              <w:t xml:space="preserve">to the member for any cost or expense, including attorney's fees, incurred in enforcing the member's rights. </w:t>
            </w:r>
            <w:r w:rsidRPr="00D56812">
              <w:t>Th</w:t>
            </w:r>
            <w:r>
              <w:t>is</w:t>
            </w:r>
            <w:r>
              <w:t xml:space="preserve"> liability is in addition to any other damages or remedy afforded to the member by law. The bill establishes </w:t>
            </w:r>
            <w:r>
              <w:t>as</w:t>
            </w:r>
            <w:r>
              <w:t xml:space="preserve"> a defense to su</w:t>
            </w:r>
            <w:r>
              <w:t xml:space="preserve">ch an action that the person suing has improperly used information obtained through a prior examination of the records or other information of the limited liability company or any other limited liability company or </w:t>
            </w:r>
            <w:r>
              <w:t xml:space="preserve">that the person suing </w:t>
            </w:r>
            <w:r>
              <w:t>was not acting in g</w:t>
            </w:r>
            <w:r>
              <w:t>ood faith or for a proper purpose in making the person's request for examination.</w:t>
            </w:r>
          </w:p>
          <w:p w:rsidR="0007115E" w:rsidRDefault="008236A1" w:rsidP="00AC607C">
            <w:pPr>
              <w:pStyle w:val="Header"/>
              <w:tabs>
                <w:tab w:val="clear" w:pos="4320"/>
                <w:tab w:val="clear" w:pos="8640"/>
              </w:tabs>
              <w:jc w:val="both"/>
            </w:pPr>
          </w:p>
          <w:p w:rsidR="0007115E" w:rsidRDefault="008236A1" w:rsidP="00AC607C">
            <w:pPr>
              <w:pStyle w:val="Header"/>
              <w:jc w:val="both"/>
            </w:pPr>
            <w:r>
              <w:t>H.B. 2826 establishes that</w:t>
            </w:r>
            <w:r>
              <w:t xml:space="preserve"> statutory provisions relating to the enforceability of obligations and expenses o</w:t>
            </w:r>
            <w:r w:rsidRPr="00DF17ED">
              <w:t xml:space="preserve">f </w:t>
            </w:r>
            <w:r w:rsidRPr="004B6477">
              <w:t xml:space="preserve">a </w:t>
            </w:r>
            <w:r w:rsidRPr="004B6477">
              <w:t>series</w:t>
            </w:r>
            <w:r w:rsidRPr="007E716A">
              <w:t xml:space="preserve"> </w:t>
            </w:r>
            <w:r w:rsidRPr="007E716A">
              <w:t>against assets or</w:t>
            </w:r>
            <w:r w:rsidRPr="004C21A6">
              <w:t xml:space="preserve"> any provision</w:t>
            </w:r>
            <w:r w:rsidRPr="004C21A6">
              <w:t>s</w:t>
            </w:r>
            <w:r>
              <w:t xml:space="preserve"> contained in a limite</w:t>
            </w:r>
            <w:r>
              <w:t xml:space="preserve">d liability company </w:t>
            </w:r>
            <w:r>
              <w:lastRenderedPageBreak/>
              <w:t xml:space="preserve">agreement or certificate of formation pursuant to </w:t>
            </w:r>
            <w:r>
              <w:t xml:space="preserve">those </w:t>
            </w:r>
            <w:r>
              <w:t xml:space="preserve">statutory provisions </w:t>
            </w:r>
            <w:r w:rsidRPr="00944EA7">
              <w:t>do</w:t>
            </w:r>
            <w:r>
              <w:t xml:space="preserve"> not restrict a particular series or a limited liability company on behalf of a particular series from expressly agreeing in the company agreement or other w</w:t>
            </w:r>
            <w:r>
              <w:t xml:space="preserve">ritten agreement that any or all of the debts, liabilities, obligations, and expenses incurred, contracted for, or otherwise existing with respect to the company generally or any other series of the company </w:t>
            </w:r>
            <w:r>
              <w:t>shall</w:t>
            </w:r>
            <w:r>
              <w:t xml:space="preserve"> </w:t>
            </w:r>
            <w:r>
              <w:t>be enforceable against the assets of that p</w:t>
            </w:r>
            <w:r>
              <w:t xml:space="preserve">articular series, </w:t>
            </w:r>
            <w:r w:rsidRPr="00944EA7">
              <w:t>n</w:t>
            </w:r>
            <w:r w:rsidRPr="00944EA7">
              <w:t xml:space="preserve">or </w:t>
            </w:r>
            <w:r w:rsidRPr="00944EA7">
              <w:t xml:space="preserve">do </w:t>
            </w:r>
            <w:r w:rsidRPr="00944EA7">
              <w:t>such provisions</w:t>
            </w:r>
            <w:r w:rsidRPr="00944EA7">
              <w:t xml:space="preserve"> restrict</w:t>
            </w:r>
            <w:r>
              <w:t xml:space="preserve"> a limited liability company from expressly agreeing in the company agreement or other written agreement that any or all of the debts, liabilities, obligations, and expenses incurred, contracted for, or othe</w:t>
            </w:r>
            <w:r>
              <w:t xml:space="preserve">rwise existing with respect to a particular series </w:t>
            </w:r>
            <w:r>
              <w:t>shall</w:t>
            </w:r>
            <w:r>
              <w:t xml:space="preserve"> </w:t>
            </w:r>
            <w:r>
              <w:t xml:space="preserve">be enforceable against the assets of the company generally. </w:t>
            </w:r>
            <w:r w:rsidRPr="00944EA7">
              <w:t xml:space="preserve">The bill </w:t>
            </w:r>
            <w:r>
              <w:t>expands</w:t>
            </w:r>
            <w:r w:rsidRPr="00944EA7">
              <w:t xml:space="preserve"> the powers and capacities</w:t>
            </w:r>
            <w:r w:rsidRPr="00944EA7">
              <w:t xml:space="preserve"> </w:t>
            </w:r>
            <w:r>
              <w:t>that</w:t>
            </w:r>
            <w:r w:rsidRPr="00944EA7">
              <w:t xml:space="preserve"> a series</w:t>
            </w:r>
            <w:r w:rsidRPr="00944EA7">
              <w:t xml:space="preserve"> </w:t>
            </w:r>
            <w:r w:rsidRPr="00944EA7">
              <w:t xml:space="preserve">established under statutory provisions governing series limited liability </w:t>
            </w:r>
            <w:r w:rsidRPr="00944EA7">
              <w:t>companies</w:t>
            </w:r>
            <w:r>
              <w:t xml:space="preserve"> has </w:t>
            </w:r>
            <w:r w:rsidRPr="00944EA7">
              <w:t>in the series' own name</w:t>
            </w:r>
            <w:r>
              <w:t xml:space="preserve"> to include</w:t>
            </w:r>
            <w:r w:rsidRPr="00944EA7">
              <w:t xml:space="preserve"> </w:t>
            </w:r>
            <w:r w:rsidRPr="00323EC8">
              <w:t xml:space="preserve">the power and capacity to be </w:t>
            </w:r>
            <w:r w:rsidRPr="00323EC8">
              <w:t>a promoter, organizer, partner, owner, member, associate, or manager of an organization.</w:t>
            </w:r>
          </w:p>
          <w:p w:rsidR="00537EA2" w:rsidRDefault="008236A1" w:rsidP="00AC607C">
            <w:pPr>
              <w:pStyle w:val="Header"/>
              <w:jc w:val="both"/>
            </w:pPr>
          </w:p>
          <w:p w:rsidR="006A4F89" w:rsidRDefault="008236A1" w:rsidP="00AC607C">
            <w:pPr>
              <w:pStyle w:val="Header"/>
              <w:jc w:val="both"/>
            </w:pPr>
            <w:r w:rsidRPr="00DF17ED">
              <w:t>H.B. 2826</w:t>
            </w:r>
            <w:r w:rsidRPr="004B6477">
              <w:t xml:space="preserve"> </w:t>
            </w:r>
            <w:r>
              <w:t>gives</w:t>
            </w:r>
            <w:r w:rsidRPr="00DF17ED">
              <w:t xml:space="preserve"> </w:t>
            </w:r>
            <w:r w:rsidRPr="004B6477">
              <w:t xml:space="preserve">a partnership </w:t>
            </w:r>
            <w:r>
              <w:t>the option of making</w:t>
            </w:r>
            <w:r w:rsidRPr="00DF17ED">
              <w:t xml:space="preserve"> </w:t>
            </w:r>
            <w:r w:rsidRPr="004B6477">
              <w:t xml:space="preserve">its books </w:t>
            </w:r>
            <w:r w:rsidRPr="007E716A">
              <w:t>and records</w:t>
            </w:r>
            <w:r w:rsidRPr="007E716A">
              <w:t>, if any,</w:t>
            </w:r>
            <w:r w:rsidRPr="004C21A6">
              <w:t xml:space="preserve"> </w:t>
            </w:r>
            <w:r>
              <w:t>availa</w:t>
            </w:r>
            <w:r>
              <w:t xml:space="preserve">ble </w:t>
            </w:r>
            <w:r w:rsidRPr="00DF17ED">
              <w:t xml:space="preserve">at its chief executive office and </w:t>
            </w:r>
            <w:r w:rsidRPr="007E716A">
              <w:t>available</w:t>
            </w:r>
            <w:r w:rsidRPr="004C21A6">
              <w:t xml:space="preserve"> to a partner or an agent or attorney of a partner</w:t>
            </w:r>
            <w:r>
              <w:t xml:space="preserve"> as an alternative to</w:t>
            </w:r>
            <w:r w:rsidRPr="004C21A6">
              <w:t xml:space="preserve"> keeping the books and records at the office and providing access to the books and records to </w:t>
            </w:r>
            <w:r>
              <w:t>those</w:t>
            </w:r>
            <w:r w:rsidRPr="00DF17ED">
              <w:t xml:space="preserve"> persons</w:t>
            </w:r>
            <w:r>
              <w:t xml:space="preserve">. </w:t>
            </w:r>
            <w:r>
              <w:t>The bill makes a limited part</w:t>
            </w:r>
            <w:r>
              <w:t>nership that refuses to allow a partner or assignee of a partnership interest to examine and copy</w:t>
            </w:r>
            <w:r>
              <w:t xml:space="preserve">, on written request </w:t>
            </w:r>
            <w:r>
              <w:t>that complies with applicable provisions</w:t>
            </w:r>
            <w:r>
              <w:t>,</w:t>
            </w:r>
            <w:r>
              <w:t xml:space="preserve"> records or other information</w:t>
            </w:r>
            <w:r>
              <w:t xml:space="preserve"> for which the partner or assignee </w:t>
            </w:r>
            <w:r>
              <w:t>has a</w:t>
            </w:r>
            <w:r>
              <w:t xml:space="preserve"> </w:t>
            </w:r>
            <w:r>
              <w:t xml:space="preserve">statutory </w:t>
            </w:r>
            <w:r>
              <w:t>right to do so</w:t>
            </w:r>
            <w:r>
              <w:t xml:space="preserve"> </w:t>
            </w:r>
            <w:r>
              <w:t xml:space="preserve">liable </w:t>
            </w:r>
            <w:r>
              <w:t xml:space="preserve">to the partner or assignee for any cost or expense, including attorney's fees, incurred in enforcing the partner's or assignee's rights. </w:t>
            </w:r>
            <w:r>
              <w:t>This</w:t>
            </w:r>
            <w:r>
              <w:t xml:space="preserve"> liability </w:t>
            </w:r>
            <w:r>
              <w:t>is in addition to any other damages or remedy afforded to the partner or assignee by law. The bil</w:t>
            </w:r>
            <w:r>
              <w:t xml:space="preserve">l establishes </w:t>
            </w:r>
            <w:r>
              <w:t xml:space="preserve">as </w:t>
            </w:r>
            <w:r>
              <w:t>a defense to such an action that the person suing has improperly used information obtained through a prior examination of the records or other information of the limited partnership or any other limited partnership or</w:t>
            </w:r>
            <w:r>
              <w:t xml:space="preserve"> that the person suing</w:t>
            </w:r>
            <w:r>
              <w:t xml:space="preserve"> was not acting in good faith or for a proper purpose in making the person's request for examination. </w:t>
            </w:r>
          </w:p>
          <w:p w:rsidR="006A4F89" w:rsidRDefault="008236A1" w:rsidP="00AC607C">
            <w:pPr>
              <w:pStyle w:val="Header"/>
              <w:jc w:val="both"/>
            </w:pPr>
          </w:p>
          <w:p w:rsidR="001B41F2" w:rsidRDefault="008236A1" w:rsidP="00AC607C">
            <w:pPr>
              <w:pStyle w:val="Header"/>
              <w:jc w:val="both"/>
            </w:pPr>
            <w:r>
              <w:t>H.B. 2826</w:t>
            </w:r>
            <w:r>
              <w:t xml:space="preserve"> </w:t>
            </w:r>
            <w:r>
              <w:t>r</w:t>
            </w:r>
            <w:r w:rsidRPr="0024639D">
              <w:t xml:space="preserve">emoves </w:t>
            </w:r>
            <w:r>
              <w:t xml:space="preserve">the specification that the partnership agreement is written from </w:t>
            </w:r>
            <w:r>
              <w:t xml:space="preserve">the authorization for </w:t>
            </w:r>
            <w:r>
              <w:t>a</w:t>
            </w:r>
            <w:r>
              <w:t xml:space="preserve"> partnership agreement </w:t>
            </w:r>
            <w:r>
              <w:t xml:space="preserve">to </w:t>
            </w:r>
            <w:r>
              <w:t>establish or provid</w:t>
            </w:r>
            <w:r>
              <w:t>e</w:t>
            </w:r>
            <w:r>
              <w:t xml:space="preserve"> for the future creation of additional classes or groups of one or more partners </w:t>
            </w:r>
            <w:r>
              <w:t>that have</w:t>
            </w:r>
            <w:r>
              <w:t xml:space="preserve"> certain</w:t>
            </w:r>
            <w:r>
              <w:t xml:space="preserve"> express relative</w:t>
            </w:r>
            <w:r>
              <w:t xml:space="preserve"> rights, powers, and duties and </w:t>
            </w:r>
            <w:r>
              <w:t xml:space="preserve">from </w:t>
            </w:r>
            <w:r>
              <w:t>the authorization for a partnership agreement</w:t>
            </w:r>
            <w:r>
              <w:t xml:space="preserve"> that </w:t>
            </w:r>
            <w:r>
              <w:t>grant</w:t>
            </w:r>
            <w:r>
              <w:t>s</w:t>
            </w:r>
            <w:r>
              <w:t xml:space="preserve"> or provid</w:t>
            </w:r>
            <w:r>
              <w:t>es</w:t>
            </w:r>
            <w:r>
              <w:t xml:space="preserve"> for granting a right to vote to a </w:t>
            </w:r>
            <w:r>
              <w:t xml:space="preserve">partner </w:t>
            </w:r>
            <w:r>
              <w:t>to contain certain provisions relating to voting</w:t>
            </w:r>
            <w:r>
              <w:t>. The bill makes a partnership agreement enforceable by or against the partnership, regardless of whether the partnership has signed or otherwise expressly adopted the agreement.</w:t>
            </w:r>
            <w:r>
              <w:t xml:space="preserve"> </w:t>
            </w:r>
          </w:p>
          <w:p w:rsidR="001B41F2" w:rsidRDefault="008236A1" w:rsidP="00AC607C">
            <w:pPr>
              <w:pStyle w:val="Header"/>
              <w:jc w:val="both"/>
            </w:pPr>
          </w:p>
          <w:p w:rsidR="001B41F2" w:rsidRDefault="008236A1" w:rsidP="00AC607C">
            <w:pPr>
              <w:pStyle w:val="Header"/>
              <w:jc w:val="both"/>
            </w:pPr>
            <w:r>
              <w:t>H.B. 2826 repeals S</w:t>
            </w:r>
            <w:r>
              <w:t>ection 154.103, Business Organizations Code</w:t>
            </w:r>
            <w:r>
              <w:t>, which requires prompt notice of the taking of an action under a partnership agreement that may be taken without a meeting by consent of fewer than all of the partners to be given to a partner who has not given w</w:t>
            </w:r>
            <w:r>
              <w:t>ritten consent to the action</w:t>
            </w:r>
            <w:r>
              <w:t xml:space="preserve">. </w:t>
            </w:r>
          </w:p>
          <w:p w:rsidR="008423E4" w:rsidRPr="00835628" w:rsidRDefault="008236A1" w:rsidP="00AC607C">
            <w:pPr>
              <w:rPr>
                <w:b/>
              </w:rPr>
            </w:pPr>
          </w:p>
        </w:tc>
      </w:tr>
      <w:tr w:rsidR="00BF0541" w:rsidTr="00345119">
        <w:tc>
          <w:tcPr>
            <w:tcW w:w="9576" w:type="dxa"/>
          </w:tcPr>
          <w:p w:rsidR="008423E4" w:rsidRPr="00A8133F" w:rsidRDefault="008236A1" w:rsidP="00AC607C">
            <w:pPr>
              <w:rPr>
                <w:b/>
              </w:rPr>
            </w:pPr>
            <w:r w:rsidRPr="009C1E9A">
              <w:rPr>
                <w:b/>
                <w:u w:val="single"/>
              </w:rPr>
              <w:lastRenderedPageBreak/>
              <w:t>EFFECTIVE DATE</w:t>
            </w:r>
            <w:r>
              <w:rPr>
                <w:b/>
              </w:rPr>
              <w:t xml:space="preserve"> </w:t>
            </w:r>
          </w:p>
          <w:p w:rsidR="008423E4" w:rsidRDefault="008236A1" w:rsidP="00AC607C"/>
          <w:p w:rsidR="008423E4" w:rsidRDefault="008236A1" w:rsidP="00AC607C">
            <w:pPr>
              <w:pStyle w:val="Header"/>
              <w:tabs>
                <w:tab w:val="clear" w:pos="4320"/>
                <w:tab w:val="clear" w:pos="8640"/>
              </w:tabs>
              <w:jc w:val="both"/>
            </w:pPr>
            <w:r>
              <w:t>September 1, 2017.</w:t>
            </w:r>
          </w:p>
          <w:p w:rsidR="00AC607C" w:rsidRPr="002730A5" w:rsidRDefault="008236A1" w:rsidP="00AC607C">
            <w:pPr>
              <w:pStyle w:val="Header"/>
              <w:tabs>
                <w:tab w:val="clear" w:pos="4320"/>
                <w:tab w:val="clear" w:pos="8640"/>
              </w:tabs>
              <w:jc w:val="both"/>
            </w:pPr>
          </w:p>
        </w:tc>
      </w:tr>
    </w:tbl>
    <w:p w:rsidR="004108C3" w:rsidRPr="008423E4" w:rsidRDefault="008236A1"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36A1">
      <w:r>
        <w:separator/>
      </w:r>
    </w:p>
  </w:endnote>
  <w:endnote w:type="continuationSeparator" w:id="0">
    <w:p w:rsidR="00000000" w:rsidRDefault="0082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F0541" w:rsidTr="009C1E9A">
      <w:trPr>
        <w:cantSplit/>
      </w:trPr>
      <w:tc>
        <w:tcPr>
          <w:tcW w:w="0" w:type="pct"/>
        </w:tcPr>
        <w:p w:rsidR="00137D90" w:rsidRDefault="008236A1" w:rsidP="009C1E9A">
          <w:pPr>
            <w:pStyle w:val="Footer"/>
            <w:tabs>
              <w:tab w:val="clear" w:pos="8640"/>
              <w:tab w:val="right" w:pos="9360"/>
            </w:tabs>
          </w:pPr>
        </w:p>
      </w:tc>
      <w:tc>
        <w:tcPr>
          <w:tcW w:w="2395" w:type="pct"/>
        </w:tcPr>
        <w:p w:rsidR="00137D90" w:rsidRDefault="008236A1" w:rsidP="009C1E9A">
          <w:pPr>
            <w:pStyle w:val="Footer"/>
            <w:tabs>
              <w:tab w:val="clear" w:pos="8640"/>
              <w:tab w:val="right" w:pos="9360"/>
            </w:tabs>
          </w:pPr>
        </w:p>
        <w:p w:rsidR="001A4310" w:rsidRDefault="008236A1" w:rsidP="009C1E9A">
          <w:pPr>
            <w:pStyle w:val="Footer"/>
            <w:tabs>
              <w:tab w:val="clear" w:pos="8640"/>
              <w:tab w:val="right" w:pos="9360"/>
            </w:tabs>
          </w:pPr>
        </w:p>
        <w:p w:rsidR="00137D90" w:rsidRDefault="008236A1" w:rsidP="009C1E9A">
          <w:pPr>
            <w:pStyle w:val="Footer"/>
            <w:tabs>
              <w:tab w:val="clear" w:pos="8640"/>
              <w:tab w:val="right" w:pos="9360"/>
            </w:tabs>
          </w:pPr>
        </w:p>
      </w:tc>
      <w:tc>
        <w:tcPr>
          <w:tcW w:w="2453" w:type="pct"/>
        </w:tcPr>
        <w:p w:rsidR="00137D90" w:rsidRDefault="008236A1" w:rsidP="009C1E9A">
          <w:pPr>
            <w:pStyle w:val="Footer"/>
            <w:tabs>
              <w:tab w:val="clear" w:pos="8640"/>
              <w:tab w:val="right" w:pos="9360"/>
            </w:tabs>
            <w:jc w:val="right"/>
          </w:pPr>
        </w:p>
      </w:tc>
    </w:tr>
    <w:tr w:rsidR="00BF0541" w:rsidTr="009C1E9A">
      <w:trPr>
        <w:cantSplit/>
      </w:trPr>
      <w:tc>
        <w:tcPr>
          <w:tcW w:w="0" w:type="pct"/>
        </w:tcPr>
        <w:p w:rsidR="00EC379B" w:rsidRDefault="008236A1" w:rsidP="009C1E9A">
          <w:pPr>
            <w:pStyle w:val="Footer"/>
            <w:tabs>
              <w:tab w:val="clear" w:pos="8640"/>
              <w:tab w:val="right" w:pos="9360"/>
            </w:tabs>
          </w:pPr>
        </w:p>
      </w:tc>
      <w:tc>
        <w:tcPr>
          <w:tcW w:w="2395" w:type="pct"/>
        </w:tcPr>
        <w:p w:rsidR="00EC379B" w:rsidRPr="009C1E9A" w:rsidRDefault="008236A1" w:rsidP="009C1E9A">
          <w:pPr>
            <w:pStyle w:val="Footer"/>
            <w:tabs>
              <w:tab w:val="clear" w:pos="8640"/>
              <w:tab w:val="right" w:pos="9360"/>
            </w:tabs>
            <w:rPr>
              <w:rFonts w:ascii="Shruti" w:hAnsi="Shruti"/>
              <w:sz w:val="22"/>
            </w:rPr>
          </w:pPr>
          <w:r>
            <w:rPr>
              <w:rFonts w:ascii="Shruti" w:hAnsi="Shruti"/>
              <w:sz w:val="22"/>
            </w:rPr>
            <w:t>85R 23441</w:t>
          </w:r>
        </w:p>
      </w:tc>
      <w:tc>
        <w:tcPr>
          <w:tcW w:w="2453" w:type="pct"/>
        </w:tcPr>
        <w:p w:rsidR="00EC379B" w:rsidRDefault="008236A1" w:rsidP="009C1E9A">
          <w:pPr>
            <w:pStyle w:val="Footer"/>
            <w:tabs>
              <w:tab w:val="clear" w:pos="8640"/>
              <w:tab w:val="right" w:pos="9360"/>
            </w:tabs>
            <w:jc w:val="right"/>
          </w:pPr>
          <w:r>
            <w:fldChar w:fldCharType="begin"/>
          </w:r>
          <w:r>
            <w:instrText xml:space="preserve"> DOCPROPERTY  OTID  \* MERGEFORMAT </w:instrText>
          </w:r>
          <w:r>
            <w:fldChar w:fldCharType="separate"/>
          </w:r>
          <w:r>
            <w:t>17.103.1608</w:t>
          </w:r>
          <w:r>
            <w:fldChar w:fldCharType="end"/>
          </w:r>
        </w:p>
      </w:tc>
    </w:tr>
    <w:tr w:rsidR="00BF0541" w:rsidTr="009C1E9A">
      <w:trPr>
        <w:cantSplit/>
      </w:trPr>
      <w:tc>
        <w:tcPr>
          <w:tcW w:w="0" w:type="pct"/>
        </w:tcPr>
        <w:p w:rsidR="00EC379B" w:rsidRDefault="008236A1" w:rsidP="009C1E9A">
          <w:pPr>
            <w:pStyle w:val="Footer"/>
            <w:tabs>
              <w:tab w:val="clear" w:pos="4320"/>
              <w:tab w:val="clear" w:pos="8640"/>
              <w:tab w:val="left" w:pos="2865"/>
            </w:tabs>
          </w:pPr>
        </w:p>
      </w:tc>
      <w:tc>
        <w:tcPr>
          <w:tcW w:w="2395" w:type="pct"/>
        </w:tcPr>
        <w:p w:rsidR="00EC379B" w:rsidRPr="009C1E9A" w:rsidRDefault="008236A1" w:rsidP="009C1E9A">
          <w:pPr>
            <w:pStyle w:val="Footer"/>
            <w:tabs>
              <w:tab w:val="clear" w:pos="4320"/>
              <w:tab w:val="clear" w:pos="8640"/>
              <w:tab w:val="left" w:pos="2865"/>
            </w:tabs>
            <w:rPr>
              <w:rFonts w:ascii="Shruti" w:hAnsi="Shruti"/>
              <w:sz w:val="22"/>
            </w:rPr>
          </w:pPr>
        </w:p>
      </w:tc>
      <w:tc>
        <w:tcPr>
          <w:tcW w:w="2453" w:type="pct"/>
        </w:tcPr>
        <w:p w:rsidR="00EC379B" w:rsidRDefault="008236A1" w:rsidP="006D504F">
          <w:pPr>
            <w:pStyle w:val="Footer"/>
            <w:rPr>
              <w:rStyle w:val="PageNumber"/>
            </w:rPr>
          </w:pPr>
        </w:p>
        <w:p w:rsidR="00EC379B" w:rsidRDefault="008236A1" w:rsidP="009C1E9A">
          <w:pPr>
            <w:pStyle w:val="Footer"/>
            <w:tabs>
              <w:tab w:val="clear" w:pos="8640"/>
              <w:tab w:val="right" w:pos="9360"/>
            </w:tabs>
            <w:jc w:val="right"/>
          </w:pPr>
        </w:p>
      </w:tc>
    </w:tr>
    <w:tr w:rsidR="00BF0541" w:rsidTr="009C1E9A">
      <w:trPr>
        <w:cantSplit/>
        <w:trHeight w:val="323"/>
      </w:trPr>
      <w:tc>
        <w:tcPr>
          <w:tcW w:w="0" w:type="pct"/>
          <w:gridSpan w:val="3"/>
        </w:tcPr>
        <w:p w:rsidR="00EC379B" w:rsidRDefault="008236A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236A1" w:rsidP="009C1E9A">
          <w:pPr>
            <w:pStyle w:val="Footer"/>
            <w:tabs>
              <w:tab w:val="clear" w:pos="8640"/>
              <w:tab w:val="right" w:pos="9360"/>
            </w:tabs>
            <w:jc w:val="center"/>
          </w:pPr>
        </w:p>
      </w:tc>
    </w:tr>
  </w:tbl>
  <w:p w:rsidR="00EC379B" w:rsidRPr="00FF6F72" w:rsidRDefault="008236A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36A1">
      <w:r>
        <w:separator/>
      </w:r>
    </w:p>
  </w:footnote>
  <w:footnote w:type="continuationSeparator" w:id="0">
    <w:p w:rsidR="00000000" w:rsidRDefault="00823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0D60"/>
    <w:multiLevelType w:val="hybridMultilevel"/>
    <w:tmpl w:val="1522FB80"/>
    <w:lvl w:ilvl="0" w:tplc="5E92717A">
      <w:start w:val="8"/>
      <w:numFmt w:val="bullet"/>
      <w:lvlText w:val="-"/>
      <w:lvlJc w:val="left"/>
      <w:pPr>
        <w:ind w:left="405" w:hanging="360"/>
      </w:pPr>
      <w:rPr>
        <w:rFonts w:ascii="Times New Roman" w:eastAsia="Times New Roman" w:hAnsi="Times New Roman" w:cs="Times New Roman" w:hint="default"/>
      </w:rPr>
    </w:lvl>
    <w:lvl w:ilvl="1" w:tplc="C840B2DC" w:tentative="1">
      <w:start w:val="1"/>
      <w:numFmt w:val="bullet"/>
      <w:lvlText w:val="o"/>
      <w:lvlJc w:val="left"/>
      <w:pPr>
        <w:ind w:left="1125" w:hanging="360"/>
      </w:pPr>
      <w:rPr>
        <w:rFonts w:ascii="Courier New" w:hAnsi="Courier New" w:cs="Courier New" w:hint="default"/>
      </w:rPr>
    </w:lvl>
    <w:lvl w:ilvl="2" w:tplc="38462D04" w:tentative="1">
      <w:start w:val="1"/>
      <w:numFmt w:val="bullet"/>
      <w:lvlText w:val=""/>
      <w:lvlJc w:val="left"/>
      <w:pPr>
        <w:ind w:left="1845" w:hanging="360"/>
      </w:pPr>
      <w:rPr>
        <w:rFonts w:ascii="Wingdings" w:hAnsi="Wingdings" w:hint="default"/>
      </w:rPr>
    </w:lvl>
    <w:lvl w:ilvl="3" w:tplc="7324A102" w:tentative="1">
      <w:start w:val="1"/>
      <w:numFmt w:val="bullet"/>
      <w:lvlText w:val=""/>
      <w:lvlJc w:val="left"/>
      <w:pPr>
        <w:ind w:left="2565" w:hanging="360"/>
      </w:pPr>
      <w:rPr>
        <w:rFonts w:ascii="Symbol" w:hAnsi="Symbol" w:hint="default"/>
      </w:rPr>
    </w:lvl>
    <w:lvl w:ilvl="4" w:tplc="5F8047FA" w:tentative="1">
      <w:start w:val="1"/>
      <w:numFmt w:val="bullet"/>
      <w:lvlText w:val="o"/>
      <w:lvlJc w:val="left"/>
      <w:pPr>
        <w:ind w:left="3285" w:hanging="360"/>
      </w:pPr>
      <w:rPr>
        <w:rFonts w:ascii="Courier New" w:hAnsi="Courier New" w:cs="Courier New" w:hint="default"/>
      </w:rPr>
    </w:lvl>
    <w:lvl w:ilvl="5" w:tplc="B3D805F2" w:tentative="1">
      <w:start w:val="1"/>
      <w:numFmt w:val="bullet"/>
      <w:lvlText w:val=""/>
      <w:lvlJc w:val="left"/>
      <w:pPr>
        <w:ind w:left="4005" w:hanging="360"/>
      </w:pPr>
      <w:rPr>
        <w:rFonts w:ascii="Wingdings" w:hAnsi="Wingdings" w:hint="default"/>
      </w:rPr>
    </w:lvl>
    <w:lvl w:ilvl="6" w:tplc="6E5C621C" w:tentative="1">
      <w:start w:val="1"/>
      <w:numFmt w:val="bullet"/>
      <w:lvlText w:val=""/>
      <w:lvlJc w:val="left"/>
      <w:pPr>
        <w:ind w:left="4725" w:hanging="360"/>
      </w:pPr>
      <w:rPr>
        <w:rFonts w:ascii="Symbol" w:hAnsi="Symbol" w:hint="default"/>
      </w:rPr>
    </w:lvl>
    <w:lvl w:ilvl="7" w:tplc="59E87F22" w:tentative="1">
      <w:start w:val="1"/>
      <w:numFmt w:val="bullet"/>
      <w:lvlText w:val="o"/>
      <w:lvlJc w:val="left"/>
      <w:pPr>
        <w:ind w:left="5445" w:hanging="360"/>
      </w:pPr>
      <w:rPr>
        <w:rFonts w:ascii="Courier New" w:hAnsi="Courier New" w:cs="Courier New" w:hint="default"/>
      </w:rPr>
    </w:lvl>
    <w:lvl w:ilvl="8" w:tplc="AEC2E440"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41"/>
    <w:rsid w:val="008236A1"/>
    <w:rsid w:val="00BF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3D40"/>
    <w:rPr>
      <w:sz w:val="16"/>
      <w:szCs w:val="16"/>
    </w:rPr>
  </w:style>
  <w:style w:type="paragraph" w:styleId="CommentText">
    <w:name w:val="annotation text"/>
    <w:basedOn w:val="Normal"/>
    <w:link w:val="CommentTextChar"/>
    <w:rsid w:val="00CF3D40"/>
    <w:rPr>
      <w:sz w:val="20"/>
      <w:szCs w:val="20"/>
    </w:rPr>
  </w:style>
  <w:style w:type="character" w:customStyle="1" w:styleId="CommentTextChar">
    <w:name w:val="Comment Text Char"/>
    <w:basedOn w:val="DefaultParagraphFont"/>
    <w:link w:val="CommentText"/>
    <w:rsid w:val="00CF3D40"/>
  </w:style>
  <w:style w:type="paragraph" w:styleId="CommentSubject">
    <w:name w:val="annotation subject"/>
    <w:basedOn w:val="CommentText"/>
    <w:next w:val="CommentText"/>
    <w:link w:val="CommentSubjectChar"/>
    <w:rsid w:val="00CF3D40"/>
    <w:rPr>
      <w:b/>
      <w:bCs/>
    </w:rPr>
  </w:style>
  <w:style w:type="character" w:customStyle="1" w:styleId="CommentSubjectChar">
    <w:name w:val="Comment Subject Char"/>
    <w:basedOn w:val="CommentTextChar"/>
    <w:link w:val="CommentSubject"/>
    <w:rsid w:val="00CF3D40"/>
    <w:rPr>
      <w:b/>
      <w:bCs/>
    </w:rPr>
  </w:style>
  <w:style w:type="paragraph" w:styleId="Revision">
    <w:name w:val="Revision"/>
    <w:hidden/>
    <w:uiPriority w:val="99"/>
    <w:semiHidden/>
    <w:rsid w:val="00B435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3D40"/>
    <w:rPr>
      <w:sz w:val="16"/>
      <w:szCs w:val="16"/>
    </w:rPr>
  </w:style>
  <w:style w:type="paragraph" w:styleId="CommentText">
    <w:name w:val="annotation text"/>
    <w:basedOn w:val="Normal"/>
    <w:link w:val="CommentTextChar"/>
    <w:rsid w:val="00CF3D40"/>
    <w:rPr>
      <w:sz w:val="20"/>
      <w:szCs w:val="20"/>
    </w:rPr>
  </w:style>
  <w:style w:type="character" w:customStyle="1" w:styleId="CommentTextChar">
    <w:name w:val="Comment Text Char"/>
    <w:basedOn w:val="DefaultParagraphFont"/>
    <w:link w:val="CommentText"/>
    <w:rsid w:val="00CF3D40"/>
  </w:style>
  <w:style w:type="paragraph" w:styleId="CommentSubject">
    <w:name w:val="annotation subject"/>
    <w:basedOn w:val="CommentText"/>
    <w:next w:val="CommentText"/>
    <w:link w:val="CommentSubjectChar"/>
    <w:rsid w:val="00CF3D40"/>
    <w:rPr>
      <w:b/>
      <w:bCs/>
    </w:rPr>
  </w:style>
  <w:style w:type="character" w:customStyle="1" w:styleId="CommentSubjectChar">
    <w:name w:val="Comment Subject Char"/>
    <w:basedOn w:val="CommentTextChar"/>
    <w:link w:val="CommentSubject"/>
    <w:rsid w:val="00CF3D40"/>
    <w:rPr>
      <w:b/>
      <w:bCs/>
    </w:rPr>
  </w:style>
  <w:style w:type="paragraph" w:styleId="Revision">
    <w:name w:val="Revision"/>
    <w:hidden/>
    <w:uiPriority w:val="99"/>
    <w:semiHidden/>
    <w:rsid w:val="00B43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1828</Words>
  <Characters>9286</Characters>
  <Application>Microsoft Office Word</Application>
  <DocSecurity>4</DocSecurity>
  <Lines>157</Lines>
  <Paragraphs>24</Paragraphs>
  <ScaleCrop>false</ScaleCrop>
  <HeadingPairs>
    <vt:vector size="2" baseType="variant">
      <vt:variant>
        <vt:lpstr>Title</vt:lpstr>
      </vt:variant>
      <vt:variant>
        <vt:i4>1</vt:i4>
      </vt:variant>
    </vt:vector>
  </HeadingPairs>
  <TitlesOfParts>
    <vt:vector size="1" baseType="lpstr">
      <vt:lpstr>BA - HB02826 (Committee Report (Unamended))</vt:lpstr>
    </vt:vector>
  </TitlesOfParts>
  <Company>State of Texas</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23441</dc:subject>
  <dc:creator>State of Texas</dc:creator>
  <dc:description>HB 2826 by Oliveira-(H)Business &amp; Industry</dc:description>
  <cp:lastModifiedBy>Brianna Weis</cp:lastModifiedBy>
  <cp:revision>2</cp:revision>
  <cp:lastPrinted>2017-04-14T14:08:00Z</cp:lastPrinted>
  <dcterms:created xsi:type="dcterms:W3CDTF">2017-04-21T23:01:00Z</dcterms:created>
  <dcterms:modified xsi:type="dcterms:W3CDTF">2017-04-21T23:01:00Z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17.103.1608</vt:lpwstr>
  </property>
</Properties>
</file>