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0CEC" w:rsidTr="00345119">
        <w:tc>
          <w:tcPr>
            <w:tcW w:w="9576" w:type="dxa"/>
            <w:noWrap/>
          </w:tcPr>
          <w:p w:rsidR="008423E4" w:rsidRPr="0022177D" w:rsidRDefault="00D17D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7D90" w:rsidP="008423E4">
      <w:pPr>
        <w:jc w:val="center"/>
      </w:pPr>
    </w:p>
    <w:p w:rsidR="008423E4" w:rsidRPr="00B31F0E" w:rsidRDefault="00D17D90" w:rsidP="008423E4"/>
    <w:p w:rsidR="008423E4" w:rsidRPr="00742794" w:rsidRDefault="00D17D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0CEC" w:rsidTr="00345119">
        <w:tc>
          <w:tcPr>
            <w:tcW w:w="9576" w:type="dxa"/>
          </w:tcPr>
          <w:p w:rsidR="008423E4" w:rsidRPr="00861995" w:rsidRDefault="00D17D90" w:rsidP="00345119">
            <w:pPr>
              <w:jc w:val="right"/>
            </w:pPr>
            <w:r>
              <w:t>C.S.H.B. 2831</w:t>
            </w:r>
          </w:p>
        </w:tc>
      </w:tr>
      <w:tr w:rsidR="004C0CEC" w:rsidTr="00345119">
        <w:tc>
          <w:tcPr>
            <w:tcW w:w="9576" w:type="dxa"/>
          </w:tcPr>
          <w:p w:rsidR="008423E4" w:rsidRPr="00861995" w:rsidRDefault="00D17D90" w:rsidP="009E5AC4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4C0CEC" w:rsidTr="00345119">
        <w:tc>
          <w:tcPr>
            <w:tcW w:w="9576" w:type="dxa"/>
          </w:tcPr>
          <w:p w:rsidR="008423E4" w:rsidRPr="00861995" w:rsidRDefault="00D17D90" w:rsidP="00345119">
            <w:pPr>
              <w:jc w:val="right"/>
            </w:pPr>
            <w:r>
              <w:t>Investments &amp; Financial Services</w:t>
            </w:r>
          </w:p>
        </w:tc>
      </w:tr>
      <w:tr w:rsidR="004C0CEC" w:rsidTr="00345119">
        <w:tc>
          <w:tcPr>
            <w:tcW w:w="9576" w:type="dxa"/>
          </w:tcPr>
          <w:p w:rsidR="008423E4" w:rsidRDefault="00D17D9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7D90" w:rsidP="008423E4">
      <w:pPr>
        <w:tabs>
          <w:tab w:val="right" w:pos="9360"/>
        </w:tabs>
      </w:pPr>
    </w:p>
    <w:p w:rsidR="008423E4" w:rsidRDefault="00D17D90" w:rsidP="008423E4"/>
    <w:p w:rsidR="008423E4" w:rsidRDefault="00D17D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4C0CEC" w:rsidTr="009E5AC4">
        <w:tc>
          <w:tcPr>
            <w:tcW w:w="9582" w:type="dxa"/>
          </w:tcPr>
          <w:p w:rsidR="008423E4" w:rsidRPr="00A8133F" w:rsidRDefault="00D17D90" w:rsidP="00F035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7D90" w:rsidP="00F035AB"/>
          <w:p w:rsidR="008423E4" w:rsidRDefault="00D17D90" w:rsidP="00F035AB">
            <w:pPr>
              <w:pStyle w:val="Header"/>
              <w:jc w:val="both"/>
            </w:pPr>
            <w:r>
              <w:t xml:space="preserve">Interested parties contend that the cap on the aggregate amount of investments </w:t>
            </w:r>
            <w:r>
              <w:t>state banks</w:t>
            </w:r>
            <w:r w:rsidRPr="00C438C0">
              <w:t xml:space="preserve"> </w:t>
            </w:r>
            <w:r>
              <w:t xml:space="preserve">may make in entities that promote </w:t>
            </w:r>
            <w:r>
              <w:t>community development</w:t>
            </w:r>
            <w:r>
              <w:t xml:space="preserve"> is too</w:t>
            </w:r>
            <w:r>
              <w:t xml:space="preserve"> low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2831 seeks to </w:t>
            </w:r>
            <w:r>
              <w:t>address this issue by raising</w:t>
            </w:r>
            <w:r>
              <w:t xml:space="preserve"> the cap </w:t>
            </w:r>
            <w:r>
              <w:t xml:space="preserve">on the aggregate amount of those investments and </w:t>
            </w:r>
            <w:r>
              <w:t>making other clarifying changes</w:t>
            </w:r>
            <w:r>
              <w:t>.</w:t>
            </w:r>
          </w:p>
          <w:p w:rsidR="008423E4" w:rsidRPr="00E26B13" w:rsidRDefault="00D17D90" w:rsidP="00F035AB">
            <w:pPr>
              <w:rPr>
                <w:b/>
              </w:rPr>
            </w:pPr>
          </w:p>
        </w:tc>
      </w:tr>
      <w:tr w:rsidR="004C0CEC" w:rsidTr="009E5AC4">
        <w:tc>
          <w:tcPr>
            <w:tcW w:w="9582" w:type="dxa"/>
          </w:tcPr>
          <w:p w:rsidR="0017725B" w:rsidRDefault="00D17D90" w:rsidP="00F035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7D90" w:rsidP="00F035AB">
            <w:pPr>
              <w:rPr>
                <w:b/>
                <w:u w:val="single"/>
              </w:rPr>
            </w:pPr>
          </w:p>
          <w:p w:rsidR="009F2F3C" w:rsidRPr="009F2F3C" w:rsidRDefault="00D17D90" w:rsidP="00F035AB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7D90" w:rsidP="00F035AB">
            <w:pPr>
              <w:rPr>
                <w:b/>
                <w:u w:val="single"/>
              </w:rPr>
            </w:pPr>
          </w:p>
        </w:tc>
      </w:tr>
      <w:tr w:rsidR="004C0CEC" w:rsidTr="009E5AC4">
        <w:tc>
          <w:tcPr>
            <w:tcW w:w="9582" w:type="dxa"/>
          </w:tcPr>
          <w:p w:rsidR="008423E4" w:rsidRPr="00A8133F" w:rsidRDefault="00D17D90" w:rsidP="00F035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7D90" w:rsidP="00F035AB"/>
          <w:p w:rsidR="009F2F3C" w:rsidRDefault="00D17D90" w:rsidP="00F03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7D90" w:rsidP="00F035AB">
            <w:pPr>
              <w:rPr>
                <w:b/>
              </w:rPr>
            </w:pPr>
          </w:p>
        </w:tc>
      </w:tr>
      <w:tr w:rsidR="004C0CEC" w:rsidTr="009E5AC4">
        <w:tc>
          <w:tcPr>
            <w:tcW w:w="9582" w:type="dxa"/>
          </w:tcPr>
          <w:p w:rsidR="008423E4" w:rsidRPr="00A8133F" w:rsidRDefault="00D17D90" w:rsidP="00F035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7D90" w:rsidP="00F035AB"/>
          <w:p w:rsidR="008423E4" w:rsidRDefault="00D17D90" w:rsidP="00F03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2831 amends the </w:t>
            </w:r>
            <w:r>
              <w:t>Finance Code to r</w:t>
            </w:r>
            <w:r>
              <w:t xml:space="preserve">aise the cap on </w:t>
            </w:r>
            <w:r>
              <w:t xml:space="preserve">certain </w:t>
            </w:r>
            <w:r>
              <w:t xml:space="preserve">aggregate investments </w:t>
            </w:r>
            <w:r w:rsidRPr="001D6C55">
              <w:t>of a predominantly civic, community, or public nature</w:t>
            </w:r>
            <w:r>
              <w:t xml:space="preserve"> </w:t>
            </w:r>
            <w:r w:rsidRPr="00C438C0">
              <w:t xml:space="preserve">a </w:t>
            </w:r>
            <w:r>
              <w:t xml:space="preserve">state bank </w:t>
            </w:r>
            <w:r>
              <w:t xml:space="preserve">may make </w:t>
            </w:r>
            <w:r>
              <w:t xml:space="preserve">under </w:t>
            </w:r>
            <w:r>
              <w:t xml:space="preserve">the </w:t>
            </w:r>
            <w:r>
              <w:t>Texas Banking A</w:t>
            </w:r>
            <w:r>
              <w:t>ct</w:t>
            </w:r>
            <w:r>
              <w:t xml:space="preserve"> from </w:t>
            </w:r>
            <w:r>
              <w:t xml:space="preserve">an amount equal to </w:t>
            </w:r>
            <w:r>
              <w:t xml:space="preserve">10 </w:t>
            </w:r>
            <w:r>
              <w:t xml:space="preserve">percent of the bank's unimpaired capital and surplus </w:t>
            </w:r>
            <w:r>
              <w:t xml:space="preserve">to </w:t>
            </w:r>
            <w:r>
              <w:t xml:space="preserve">an amount equal to </w:t>
            </w:r>
            <w:r>
              <w:t xml:space="preserve">15 percent of </w:t>
            </w:r>
            <w:r>
              <w:t>such</w:t>
            </w:r>
            <w:r>
              <w:t xml:space="preserve"> c</w:t>
            </w:r>
            <w:r>
              <w:t>apital and surplus</w:t>
            </w:r>
            <w:r>
              <w:t xml:space="preserve">. </w:t>
            </w:r>
            <w:r>
              <w:t xml:space="preserve">The bill </w:t>
            </w:r>
            <w:r>
              <w:t xml:space="preserve">replaces </w:t>
            </w:r>
            <w:r>
              <w:t>the authorization</w:t>
            </w:r>
            <w:r>
              <w:t xml:space="preserve"> for</w:t>
            </w:r>
            <w:r>
              <w:t xml:space="preserve"> the banking commissioner </w:t>
            </w:r>
            <w:r>
              <w:t xml:space="preserve">of Texas </w:t>
            </w:r>
            <w:r>
              <w:t>to authorize investments in excess of the cap in response to a written application</w:t>
            </w:r>
            <w:r>
              <w:t xml:space="preserve"> under certain circumstances with a</w:t>
            </w:r>
            <w:r>
              <w:t xml:space="preserve"> prohibit</w:t>
            </w:r>
            <w:r>
              <w:t>ion</w:t>
            </w:r>
            <w:r>
              <w:t xml:space="preserve"> </w:t>
            </w:r>
            <w:r>
              <w:t xml:space="preserve">against such </w:t>
            </w:r>
            <w:r>
              <w:t xml:space="preserve">a bank's </w:t>
            </w:r>
            <w:r>
              <w:t>exposure t</w:t>
            </w:r>
            <w:r>
              <w:t>o a single project or entity</w:t>
            </w:r>
            <w:r>
              <w:t xml:space="preserve"> described by </w:t>
            </w:r>
            <w:r>
              <w:t xml:space="preserve">related </w:t>
            </w:r>
            <w:r>
              <w:t>statutory provisions</w:t>
            </w:r>
            <w:r>
              <w:t>, including all investments, loans, and commitments for loans,</w:t>
            </w:r>
            <w:r>
              <w:t xml:space="preserve"> </w:t>
            </w:r>
            <w:r>
              <w:t xml:space="preserve">exceeding 25 </w:t>
            </w:r>
            <w:r w:rsidRPr="009F2F3C">
              <w:t>percent of the bank's unimpaired capital and surplus without the prior authorization of the banking commission</w:t>
            </w:r>
            <w:r w:rsidRPr="009F2F3C">
              <w:t>er in response to a written application.</w:t>
            </w:r>
          </w:p>
          <w:p w:rsidR="008423E4" w:rsidRPr="00835628" w:rsidRDefault="00D17D90" w:rsidP="00F035AB">
            <w:pPr>
              <w:rPr>
                <w:b/>
              </w:rPr>
            </w:pPr>
          </w:p>
        </w:tc>
      </w:tr>
      <w:tr w:rsidR="004C0CEC" w:rsidTr="009E5AC4">
        <w:tc>
          <w:tcPr>
            <w:tcW w:w="9582" w:type="dxa"/>
          </w:tcPr>
          <w:p w:rsidR="008423E4" w:rsidRPr="00A8133F" w:rsidRDefault="00D17D90" w:rsidP="00F035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7D90" w:rsidP="00F035AB"/>
          <w:p w:rsidR="008423E4" w:rsidRPr="003624F2" w:rsidRDefault="00D17D90" w:rsidP="00F03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17D90" w:rsidP="00F035AB">
            <w:pPr>
              <w:rPr>
                <w:b/>
              </w:rPr>
            </w:pPr>
          </w:p>
        </w:tc>
      </w:tr>
      <w:tr w:rsidR="004C0CEC" w:rsidTr="009E5AC4">
        <w:tc>
          <w:tcPr>
            <w:tcW w:w="9582" w:type="dxa"/>
          </w:tcPr>
          <w:p w:rsidR="009E5AC4" w:rsidRDefault="00D17D90" w:rsidP="00F035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28CD" w:rsidRDefault="00D17D90" w:rsidP="00F035AB">
            <w:pPr>
              <w:jc w:val="both"/>
            </w:pPr>
          </w:p>
          <w:p w:rsidR="003128CD" w:rsidRDefault="00D17D90" w:rsidP="00F035AB">
            <w:pPr>
              <w:jc w:val="both"/>
            </w:pPr>
            <w:r>
              <w:t>While C.S.H.B. 2831 may differ from the original in minor or nonsubstantive ways, the following comparison is organized and formatted in</w:t>
            </w:r>
            <w:r>
              <w:t xml:space="preserve"> a manner that indicates the substantial differences between the introduced and committee substitute versions of the bill.</w:t>
            </w:r>
          </w:p>
          <w:p w:rsidR="003128CD" w:rsidRPr="008E573B" w:rsidRDefault="00D17D90" w:rsidP="00F035AB">
            <w:pPr>
              <w:jc w:val="both"/>
            </w:pPr>
          </w:p>
        </w:tc>
      </w:tr>
      <w:tr w:rsidR="004C0CEC" w:rsidTr="009E5AC4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4C0CEC" w:rsidTr="006700CA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9E5AC4" w:rsidRDefault="00D17D90" w:rsidP="00F035A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9E5AC4" w:rsidRDefault="00D17D90" w:rsidP="00F035A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C0CEC" w:rsidTr="006700CA">
              <w:tc>
                <w:tcPr>
                  <w:tcW w:w="4680" w:type="dxa"/>
                  <w:tcMar>
                    <w:right w:w="360" w:type="dxa"/>
                  </w:tcMar>
                </w:tcPr>
                <w:p w:rsidR="009E5AC4" w:rsidRDefault="00D17D90" w:rsidP="00F035AB">
                  <w:pPr>
                    <w:jc w:val="both"/>
                  </w:pPr>
                  <w:r>
                    <w:t xml:space="preserve">SECTION 1.  The heading to Section </w:t>
                  </w:r>
                  <w:r>
                    <w:lastRenderedPageBreak/>
                    <w:t>34.106, Finance Code, is amended to read as follows: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 xml:space="preserve">Sec. 34.106.  INVESTMENTS </w:t>
                  </w:r>
                  <w:r>
                    <w:rPr>
                      <w:u w:val="single"/>
                    </w:rPr>
                    <w:t>TO PROMOTE</w:t>
                  </w:r>
                  <w:r>
                    <w:t xml:space="preserve"> [</w:t>
                  </w:r>
                  <w:r>
                    <w:rPr>
                      <w:strike/>
                    </w:rPr>
                    <w:t>FOR</w:t>
                  </w:r>
                  <w:r>
                    <w:t xml:space="preserve">] PUBLIC WELFARE </w:t>
                  </w:r>
                  <w:r>
                    <w:rPr>
                      <w:u w:val="single"/>
                    </w:rPr>
                    <w:t>AND COMMUNITY DEVELOPMENT</w:t>
                  </w:r>
                  <w:r>
                    <w:t>.</w:t>
                  </w:r>
                </w:p>
                <w:p w:rsidR="009E5AC4" w:rsidRDefault="00D17D90" w:rsidP="00F035A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E5AC4" w:rsidRDefault="00D17D90" w:rsidP="00F035AB">
                  <w:pPr>
                    <w:jc w:val="both"/>
                  </w:pPr>
                  <w:r>
                    <w:lastRenderedPageBreak/>
                    <w:t xml:space="preserve">SECTION 1.  The heading to Section </w:t>
                  </w:r>
                  <w:r>
                    <w:lastRenderedPageBreak/>
                    <w:t>34.106, Finance Code, is amended to read as follows: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 xml:space="preserve">Sec. 34.106.  INVESTMENTS </w:t>
                  </w:r>
                  <w:r>
                    <w:rPr>
                      <w:u w:val="single"/>
                    </w:rPr>
                    <w:t>TO PROMOTE COMMUNITY DEVELOPMENT</w:t>
                  </w:r>
                  <w:r>
                    <w:t xml:space="preserve"> [</w:t>
                  </w:r>
                  <w:r>
                    <w:rPr>
                      <w:strike/>
                    </w:rPr>
                    <w:t>FOR PUBLIC WELFARE</w:t>
                  </w:r>
                  <w:r>
                    <w:t>].</w:t>
                  </w:r>
                </w:p>
              </w:tc>
            </w:tr>
            <w:tr w:rsidR="004C0CEC" w:rsidTr="006700CA">
              <w:tc>
                <w:tcPr>
                  <w:tcW w:w="4680" w:type="dxa"/>
                  <w:tcMar>
                    <w:right w:w="360" w:type="dxa"/>
                  </w:tcMar>
                </w:tcPr>
                <w:p w:rsidR="009E5AC4" w:rsidRDefault="00D17D90" w:rsidP="00F035AB">
                  <w:pPr>
                    <w:jc w:val="both"/>
                  </w:pPr>
                  <w:r>
                    <w:lastRenderedPageBreak/>
                    <w:t>SECTION 2.  Section 34.106, Finance Code, is amended by amending Subsection (d) and adding Subsection (e) to read as follows: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 xml:space="preserve">(d)  A bank's aggregate </w:t>
                  </w:r>
                  <w:r w:rsidRPr="006700CA">
                    <w:rPr>
                      <w:highlight w:val="lightGray"/>
                      <w:u w:val="single"/>
                    </w:rPr>
                    <w:t>equity</w:t>
                  </w:r>
                  <w:r>
                    <w:t xml:space="preserve"> investments under this section[</w:t>
                  </w:r>
                  <w:r>
                    <w:rPr>
                      <w:strike/>
                    </w:rPr>
                    <w:t>, including loans and commitments for loans,</w:t>
                  </w:r>
                  <w:r>
                    <w:t>] may not</w:t>
                  </w:r>
                  <w:r>
                    <w:rPr>
                      <w:u w:val="single"/>
                    </w:rPr>
                    <w:t>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exceed a</w:t>
                  </w:r>
                  <w:r>
                    <w:t xml:space="preserve">n amount equal to </w:t>
                  </w:r>
                  <w:r>
                    <w:rPr>
                      <w:u w:val="single"/>
                    </w:rPr>
                    <w:t>15</w:t>
                  </w:r>
                  <w:r>
                    <w:t xml:space="preserve"> [</w:t>
                  </w:r>
                  <w:r>
                    <w:rPr>
                      <w:strike/>
                    </w:rPr>
                    <w:t>10</w:t>
                  </w:r>
                  <w:r>
                    <w:t>] percent of the bank's unimpaired capital and surplus</w:t>
                  </w:r>
                  <w:r w:rsidRPr="006700CA">
                    <w:rPr>
                      <w:highlight w:val="lightGray"/>
                      <w:u w:val="single"/>
                    </w:rPr>
                    <w:t>; and</w:t>
                  </w:r>
                </w:p>
                <w:p w:rsidR="009E5AC4" w:rsidRDefault="00D17D90" w:rsidP="00F035AB">
                  <w:pPr>
                    <w:jc w:val="both"/>
                  </w:pPr>
                  <w:r w:rsidRPr="006700CA">
                    <w:rPr>
                      <w:highlight w:val="lightGray"/>
                      <w:u w:val="single"/>
                    </w:rPr>
                    <w:t>(2)  be made unless the bank is at least adequately capitalized</w:t>
                  </w:r>
                  <w:r w:rsidRPr="006700CA">
                    <w:rPr>
                      <w:highlight w:val="lightGray"/>
                    </w:rPr>
                    <w:t>.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banking commissioner may authorize investments in excess of this limitation in response to a written a</w:t>
                  </w:r>
                  <w:r>
                    <w:rPr>
                      <w:strike/>
                    </w:rPr>
                    <w:t>pplication if the banking commissioner concludes that: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  the excess investment is not precluded by other applicable law; and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  the safety and soundness of the requesting bank would not be adversely affected.</w:t>
                  </w:r>
                  <w:r>
                    <w:t>]</w:t>
                  </w:r>
                </w:p>
                <w:p w:rsidR="009E5AC4" w:rsidRDefault="00D17D90" w:rsidP="00F035AB">
                  <w:pPr>
                    <w:jc w:val="both"/>
                  </w:pPr>
                  <w:r w:rsidRPr="00C95503">
                    <w:rPr>
                      <w:u w:val="single"/>
                    </w:rPr>
                    <w:t xml:space="preserve">(e)  </w:t>
                  </w:r>
                  <w:r w:rsidRPr="006700CA">
                    <w:rPr>
                      <w:highlight w:val="lightGray"/>
                      <w:u w:val="single"/>
                    </w:rPr>
                    <w:t>Subject to Subsection (d)</w:t>
                  </w:r>
                  <w:r>
                    <w:rPr>
                      <w:u w:val="single"/>
                    </w:rPr>
                    <w:t xml:space="preserve">, a bank's </w:t>
                  </w:r>
                  <w:r w:rsidRPr="006700CA">
                    <w:rPr>
                      <w:highlight w:val="lightGray"/>
                      <w:u w:val="single"/>
                    </w:rPr>
                    <w:t>investments</w:t>
                  </w:r>
                  <w:r>
                    <w:rPr>
                      <w:u w:val="single"/>
                    </w:rPr>
                    <w:t xml:space="preserve"> described by </w:t>
                  </w:r>
                  <w:r w:rsidRPr="006700CA">
                    <w:rPr>
                      <w:highlight w:val="lightGray"/>
                      <w:u w:val="single"/>
                    </w:rPr>
                    <w:t>Subsection (a)</w:t>
                  </w:r>
                  <w:r>
                    <w:rPr>
                      <w:u w:val="single"/>
                    </w:rPr>
                    <w:t xml:space="preserve">, including </w:t>
                  </w:r>
                  <w:r w:rsidRPr="006700CA">
                    <w:rPr>
                      <w:highlight w:val="lightGray"/>
                      <w:u w:val="single"/>
                    </w:rPr>
                    <w:t>equity</w:t>
                  </w:r>
                  <w:r>
                    <w:rPr>
                      <w:u w:val="single"/>
                    </w:rPr>
                    <w:t xml:space="preserve"> </w:t>
                  </w:r>
                  <w:r w:rsidRPr="00C95503">
                    <w:rPr>
                      <w:u w:val="single"/>
                    </w:rPr>
                    <w:t>investments and loans</w:t>
                  </w:r>
                  <w:r>
                    <w:rPr>
                      <w:u w:val="single"/>
                    </w:rPr>
                    <w:t xml:space="preserve"> and commitments for loans, </w:t>
                  </w:r>
                  <w:r w:rsidRPr="003128CD">
                    <w:rPr>
                      <w:highlight w:val="lightGray"/>
                      <w:u w:val="single"/>
                    </w:rPr>
                    <w:t>in a single entity</w:t>
                  </w:r>
                  <w:r>
                    <w:rPr>
                      <w:u w:val="single"/>
                    </w:rPr>
                    <w:t xml:space="preserve"> may not exceed 25 percent of the bank's unimpaired capital and surplus without the prior authorization of the banking c</w:t>
                  </w:r>
                  <w:r>
                    <w:rPr>
                      <w:u w:val="single"/>
                    </w:rPr>
                    <w:t>ommissioner in response to a written application.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E5AC4" w:rsidRDefault="00D17D90" w:rsidP="00F035AB">
                  <w:pPr>
                    <w:jc w:val="both"/>
                  </w:pPr>
                  <w:r>
                    <w:t>SECTION 2.  Section 34.106, Finance Code, is amended by amending Subsection (d) and adding Subsection (e) to read as follows: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>(d)  A bank's aggregate investments under this section[</w:t>
                  </w:r>
                  <w:r>
                    <w:rPr>
                      <w:strike/>
                    </w:rPr>
                    <w:t>, including loans and com</w:t>
                  </w:r>
                  <w:r>
                    <w:rPr>
                      <w:strike/>
                    </w:rPr>
                    <w:t>mitments for loans,</w:t>
                  </w:r>
                  <w:r>
                    <w:t xml:space="preserve">] may not exceed an amount equal to </w:t>
                  </w:r>
                  <w:r>
                    <w:rPr>
                      <w:u w:val="single"/>
                    </w:rPr>
                    <w:t>15</w:t>
                  </w:r>
                  <w:r>
                    <w:t xml:space="preserve"> [</w:t>
                  </w:r>
                  <w:r>
                    <w:rPr>
                      <w:strike/>
                    </w:rPr>
                    <w:t>10</w:t>
                  </w:r>
                  <w:r>
                    <w:t>] percent of the bank's unimpaired capital and surplus.  [</w:t>
                  </w:r>
                  <w:r>
                    <w:rPr>
                      <w:strike/>
                    </w:rPr>
                    <w:t>The banking commissioner may authorize investments in excess of this limitation in response to a written application if the banking commi</w:t>
                  </w:r>
                  <w:r>
                    <w:rPr>
                      <w:strike/>
                    </w:rPr>
                    <w:t>ssioner concludes that: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  the excess investment is not precluded by other applicable law; and</w:t>
                  </w:r>
                </w:p>
                <w:p w:rsidR="009E5AC4" w:rsidRDefault="00D17D90" w:rsidP="00F035AB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  the safety and soundness of the requesting bank would not be adversely affected.</w:t>
                  </w:r>
                  <w:r>
                    <w:t>]</w:t>
                  </w:r>
                </w:p>
                <w:p w:rsidR="006700CA" w:rsidRDefault="00D17D90" w:rsidP="00F035AB">
                  <w:pPr>
                    <w:jc w:val="both"/>
                    <w:rPr>
                      <w:u w:val="single"/>
                    </w:rPr>
                  </w:pPr>
                </w:p>
                <w:p w:rsidR="006700CA" w:rsidRDefault="00D17D90" w:rsidP="00F035AB">
                  <w:pPr>
                    <w:jc w:val="both"/>
                    <w:rPr>
                      <w:u w:val="single"/>
                    </w:rPr>
                  </w:pPr>
                </w:p>
                <w:p w:rsidR="006700CA" w:rsidRDefault="00D17D90" w:rsidP="00F035AB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9E5AC4" w:rsidRDefault="00D17D90" w:rsidP="00F035AB">
                  <w:pPr>
                    <w:jc w:val="both"/>
                  </w:pPr>
                  <w:r w:rsidRPr="00C95503">
                    <w:rPr>
                      <w:u w:val="single"/>
                    </w:rPr>
                    <w:t xml:space="preserve">(e)  </w:t>
                  </w:r>
                  <w:r w:rsidRPr="006700CA">
                    <w:rPr>
                      <w:highlight w:val="lightGray"/>
                      <w:u w:val="single"/>
                    </w:rPr>
                    <w:t>Notwithstanding any other law</w:t>
                  </w:r>
                  <w:r>
                    <w:rPr>
                      <w:u w:val="single"/>
                    </w:rPr>
                    <w:t xml:space="preserve">, a bank's </w:t>
                  </w:r>
                  <w:r w:rsidRPr="006700CA">
                    <w:rPr>
                      <w:highlight w:val="lightGray"/>
                      <w:u w:val="single"/>
                    </w:rPr>
                    <w:t>exposure to a single p</w:t>
                  </w:r>
                  <w:r w:rsidRPr="006700CA">
                    <w:rPr>
                      <w:highlight w:val="lightGray"/>
                      <w:u w:val="single"/>
                    </w:rPr>
                    <w:t>roject or entity</w:t>
                  </w:r>
                  <w:r>
                    <w:rPr>
                      <w:u w:val="single"/>
                    </w:rPr>
                    <w:t xml:space="preserve"> described by </w:t>
                  </w:r>
                  <w:r w:rsidRPr="006700CA">
                    <w:rPr>
                      <w:highlight w:val="lightGray"/>
                      <w:u w:val="single"/>
                    </w:rPr>
                    <w:t>this section</w:t>
                  </w:r>
                  <w:r>
                    <w:rPr>
                      <w:u w:val="single"/>
                    </w:rPr>
                    <w:t xml:space="preserve">, including </w:t>
                  </w:r>
                  <w:r w:rsidRPr="006700CA">
                    <w:rPr>
                      <w:highlight w:val="lightGray"/>
                      <w:u w:val="single"/>
                    </w:rPr>
                    <w:t>all</w:t>
                  </w:r>
                  <w:r>
                    <w:rPr>
                      <w:u w:val="single"/>
                    </w:rPr>
                    <w:t xml:space="preserve"> investments, loans, and commitments for loans, may not exceed 25 percent of the bank's unimpaired capital and surplus without the prior authorization of the banking commissioner in response to a wri</w:t>
                  </w:r>
                  <w:r>
                    <w:rPr>
                      <w:u w:val="single"/>
                    </w:rPr>
                    <w:t>tten application.</w:t>
                  </w:r>
                </w:p>
              </w:tc>
            </w:tr>
            <w:tr w:rsidR="004C0CEC" w:rsidTr="006700CA">
              <w:tc>
                <w:tcPr>
                  <w:tcW w:w="4680" w:type="dxa"/>
                  <w:tcMar>
                    <w:right w:w="360" w:type="dxa"/>
                  </w:tcMar>
                </w:tcPr>
                <w:p w:rsidR="009E5AC4" w:rsidRDefault="00D17D90" w:rsidP="00F035AB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E5AC4" w:rsidRDefault="00D17D90" w:rsidP="00F035AB">
                  <w:pPr>
                    <w:jc w:val="both"/>
                  </w:pPr>
                  <w:r>
                    <w:t>SECTION 3. Same as introduced version.</w:t>
                  </w:r>
                </w:p>
                <w:p w:rsidR="009E5AC4" w:rsidRDefault="00D17D90" w:rsidP="00F035AB">
                  <w:pPr>
                    <w:jc w:val="both"/>
                  </w:pPr>
                </w:p>
              </w:tc>
            </w:tr>
          </w:tbl>
          <w:p w:rsidR="009E5AC4" w:rsidRDefault="00D17D90" w:rsidP="00F035AB"/>
          <w:p w:rsidR="009E5AC4" w:rsidRPr="009C1E9A" w:rsidRDefault="00D17D90" w:rsidP="00F035AB">
            <w:pPr>
              <w:rPr>
                <w:b/>
                <w:u w:val="single"/>
              </w:rPr>
            </w:pPr>
          </w:p>
        </w:tc>
      </w:tr>
    </w:tbl>
    <w:p w:rsidR="008423E4" w:rsidRPr="00BE0E75" w:rsidRDefault="00D17D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7D9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D90">
      <w:r>
        <w:separator/>
      </w:r>
    </w:p>
  </w:endnote>
  <w:endnote w:type="continuationSeparator" w:id="0">
    <w:p w:rsidR="00000000" w:rsidRDefault="00D1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0CEC" w:rsidTr="009C1E9A">
      <w:trPr>
        <w:cantSplit/>
      </w:trPr>
      <w:tc>
        <w:tcPr>
          <w:tcW w:w="0" w:type="pct"/>
        </w:tcPr>
        <w:p w:rsidR="00137D90" w:rsidRDefault="00D1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7D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7D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CEC" w:rsidTr="009C1E9A">
      <w:trPr>
        <w:cantSplit/>
      </w:trPr>
      <w:tc>
        <w:tcPr>
          <w:tcW w:w="0" w:type="pct"/>
        </w:tcPr>
        <w:p w:rsidR="00EC379B" w:rsidRDefault="00D1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7D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28069</w:t>
          </w:r>
        </w:p>
      </w:tc>
      <w:tc>
        <w:tcPr>
          <w:tcW w:w="2453" w:type="pct"/>
        </w:tcPr>
        <w:p w:rsidR="00EC379B" w:rsidRDefault="00D1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17.123.552</w:t>
          </w:r>
          <w:r>
            <w:fldChar w:fldCharType="end"/>
          </w:r>
        </w:p>
      </w:tc>
    </w:tr>
    <w:tr w:rsidR="004C0CEC" w:rsidTr="009C1E9A">
      <w:trPr>
        <w:cantSplit/>
      </w:trPr>
      <w:tc>
        <w:tcPr>
          <w:tcW w:w="0" w:type="pct"/>
        </w:tcPr>
        <w:p w:rsidR="00EC379B" w:rsidRDefault="00D17D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7D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27766</w:t>
          </w:r>
        </w:p>
      </w:tc>
      <w:tc>
        <w:tcPr>
          <w:tcW w:w="2453" w:type="pct"/>
        </w:tcPr>
        <w:p w:rsidR="00EC379B" w:rsidRDefault="00D17D90" w:rsidP="006D504F">
          <w:pPr>
            <w:pStyle w:val="Footer"/>
            <w:rPr>
              <w:rStyle w:val="PageNumber"/>
            </w:rPr>
          </w:pPr>
        </w:p>
        <w:p w:rsidR="00EC379B" w:rsidRDefault="00D1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C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7D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7D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7D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D90">
      <w:r>
        <w:separator/>
      </w:r>
    </w:p>
  </w:footnote>
  <w:footnote w:type="continuationSeparator" w:id="0">
    <w:p w:rsidR="00000000" w:rsidRDefault="00D1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EC"/>
    <w:rsid w:val="004C0CEC"/>
    <w:rsid w:val="00D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2F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2F3C"/>
  </w:style>
  <w:style w:type="paragraph" w:styleId="CommentSubject">
    <w:name w:val="annotation subject"/>
    <w:basedOn w:val="CommentText"/>
    <w:next w:val="CommentText"/>
    <w:link w:val="CommentSubjectChar"/>
    <w:rsid w:val="009F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2F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2F3C"/>
  </w:style>
  <w:style w:type="paragraph" w:styleId="CommentSubject">
    <w:name w:val="annotation subject"/>
    <w:basedOn w:val="CommentText"/>
    <w:next w:val="CommentText"/>
    <w:link w:val="CommentSubjectChar"/>
    <w:rsid w:val="009F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3917</Characters>
  <Application>Microsoft Office Word</Application>
  <DocSecurity>4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HB02831 (Committee Report (Substituted))</vt:lpstr>
    </vt:vector>
  </TitlesOfParts>
  <Company>State of Texas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28069</dc:subject>
  <dc:creator>State of Texas</dc:creator>
  <dc:description>HB 2831 by Oliveira-(H)Investments &amp; Financial Services (Substitute Document Number: 85R 27766)</dc:description>
  <cp:lastModifiedBy>Molly Hoffman-Bricker</cp:lastModifiedBy>
  <cp:revision>2</cp:revision>
  <cp:lastPrinted>2017-05-03T20:55:00Z</cp:lastPrinted>
  <dcterms:created xsi:type="dcterms:W3CDTF">2017-05-04T20:58:00Z</dcterms:created>
  <dcterms:modified xsi:type="dcterms:W3CDTF">2017-05-04T20:58:00Z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17.123.552</vt:lpwstr>
  </property>
</Properties>
</file>