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C417A" w:rsidTr="00345119">
        <w:tc>
          <w:tcPr>
            <w:tcW w:w="9576" w:type="dxa"/>
            <w:noWrap/>
          </w:tcPr>
          <w:p w:rsidR="008423E4" w:rsidRPr="0022177D" w:rsidRDefault="00550FB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50FBF" w:rsidP="008423E4">
      <w:pPr>
        <w:jc w:val="center"/>
      </w:pPr>
    </w:p>
    <w:p w:rsidR="008423E4" w:rsidRPr="00B31F0E" w:rsidRDefault="00550FBF" w:rsidP="008423E4"/>
    <w:p w:rsidR="008423E4" w:rsidRPr="00742794" w:rsidRDefault="00550FB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C417A" w:rsidTr="00345119">
        <w:tc>
          <w:tcPr>
            <w:tcW w:w="9576" w:type="dxa"/>
          </w:tcPr>
          <w:p w:rsidR="008423E4" w:rsidRPr="00861995" w:rsidRDefault="00550FBF" w:rsidP="00345119">
            <w:pPr>
              <w:jc w:val="right"/>
            </w:pPr>
            <w:r>
              <w:t>H.B. 2832</w:t>
            </w:r>
          </w:p>
        </w:tc>
      </w:tr>
      <w:tr w:rsidR="005C417A" w:rsidTr="00345119">
        <w:tc>
          <w:tcPr>
            <w:tcW w:w="9576" w:type="dxa"/>
          </w:tcPr>
          <w:p w:rsidR="008423E4" w:rsidRPr="00861995" w:rsidRDefault="00550FBF" w:rsidP="00FA028F">
            <w:pPr>
              <w:jc w:val="right"/>
            </w:pPr>
            <w:r>
              <w:t xml:space="preserve">By: </w:t>
            </w:r>
            <w:r>
              <w:t>Oliveira</w:t>
            </w:r>
          </w:p>
        </w:tc>
      </w:tr>
      <w:tr w:rsidR="005C417A" w:rsidTr="00345119">
        <w:tc>
          <w:tcPr>
            <w:tcW w:w="9576" w:type="dxa"/>
          </w:tcPr>
          <w:p w:rsidR="008423E4" w:rsidRPr="00861995" w:rsidRDefault="00550FBF" w:rsidP="00345119">
            <w:pPr>
              <w:jc w:val="right"/>
            </w:pPr>
            <w:r>
              <w:t>Business &amp; Industry</w:t>
            </w:r>
          </w:p>
        </w:tc>
      </w:tr>
      <w:tr w:rsidR="005C417A" w:rsidTr="00345119">
        <w:tc>
          <w:tcPr>
            <w:tcW w:w="9576" w:type="dxa"/>
          </w:tcPr>
          <w:p w:rsidR="008423E4" w:rsidRDefault="00550FB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50FBF" w:rsidP="008423E4">
      <w:pPr>
        <w:tabs>
          <w:tab w:val="right" w:pos="9360"/>
        </w:tabs>
      </w:pPr>
    </w:p>
    <w:p w:rsidR="008423E4" w:rsidRDefault="00550FBF" w:rsidP="008423E4"/>
    <w:p w:rsidR="008423E4" w:rsidRDefault="00550FB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C417A" w:rsidTr="00345119">
        <w:tc>
          <w:tcPr>
            <w:tcW w:w="9576" w:type="dxa"/>
          </w:tcPr>
          <w:p w:rsidR="008423E4" w:rsidRPr="00A8133F" w:rsidRDefault="00550FBF" w:rsidP="00A75A0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50FBF" w:rsidP="00A75A09"/>
          <w:p w:rsidR="008423E4" w:rsidRDefault="00550FBF" w:rsidP="00A75A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E5D53">
              <w:t xml:space="preserve">Interested parties </w:t>
            </w:r>
            <w:r>
              <w:t xml:space="preserve">contend that agreements between a property owner and a property tax lender for the payment of delinquent taxes on the property have the potential to create confusion for applicable mortgage servicers </w:t>
            </w:r>
            <w:r>
              <w:t>and that such servicers should be notified in advance by</w:t>
            </w:r>
            <w:r>
              <w:t xml:space="preserve"> an owner who intends to enter into such an agreement. H.B. 2832 seeks to provide for such advance notice</w:t>
            </w:r>
            <w:r w:rsidRPr="009E5D53">
              <w:t>.</w:t>
            </w:r>
          </w:p>
          <w:p w:rsidR="008423E4" w:rsidRPr="00E26B13" w:rsidRDefault="00550FBF" w:rsidP="00A75A09">
            <w:pPr>
              <w:rPr>
                <w:b/>
              </w:rPr>
            </w:pPr>
          </w:p>
        </w:tc>
      </w:tr>
      <w:tr w:rsidR="005C417A" w:rsidTr="00345119">
        <w:tc>
          <w:tcPr>
            <w:tcW w:w="9576" w:type="dxa"/>
          </w:tcPr>
          <w:p w:rsidR="0017725B" w:rsidRDefault="00550FBF" w:rsidP="00A75A0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50FBF" w:rsidP="00A75A09">
            <w:pPr>
              <w:rPr>
                <w:b/>
                <w:u w:val="single"/>
              </w:rPr>
            </w:pPr>
          </w:p>
          <w:p w:rsidR="00671488" w:rsidRPr="00671488" w:rsidRDefault="00550FBF" w:rsidP="00A75A09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:rsidR="0017725B" w:rsidRPr="0017725B" w:rsidRDefault="00550FBF" w:rsidP="00A75A09">
            <w:pPr>
              <w:rPr>
                <w:b/>
                <w:u w:val="single"/>
              </w:rPr>
            </w:pPr>
          </w:p>
        </w:tc>
      </w:tr>
      <w:tr w:rsidR="005C417A" w:rsidTr="00345119">
        <w:tc>
          <w:tcPr>
            <w:tcW w:w="9576" w:type="dxa"/>
          </w:tcPr>
          <w:p w:rsidR="008423E4" w:rsidRPr="00A8133F" w:rsidRDefault="00550FBF" w:rsidP="00A75A0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50FBF" w:rsidP="00A75A09"/>
          <w:p w:rsidR="00671488" w:rsidRDefault="00550FBF" w:rsidP="00A75A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</w:t>
            </w:r>
            <w:r>
              <w:t>nal rulemaking authority to a state officer, department, agency, or institution.</w:t>
            </w:r>
          </w:p>
          <w:p w:rsidR="008423E4" w:rsidRPr="00E21FDC" w:rsidRDefault="00550FBF" w:rsidP="00A75A09">
            <w:pPr>
              <w:rPr>
                <w:b/>
              </w:rPr>
            </w:pPr>
          </w:p>
        </w:tc>
      </w:tr>
      <w:tr w:rsidR="005C417A" w:rsidTr="00345119">
        <w:tc>
          <w:tcPr>
            <w:tcW w:w="9576" w:type="dxa"/>
          </w:tcPr>
          <w:p w:rsidR="008423E4" w:rsidRPr="00A8133F" w:rsidRDefault="00550FBF" w:rsidP="00A75A0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50FBF" w:rsidP="00A75A09"/>
          <w:p w:rsidR="008423E4" w:rsidRDefault="00550FBF" w:rsidP="00A75A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2832 amends the Tax Code to </w:t>
            </w:r>
            <w:r>
              <w:t>require a property owner</w:t>
            </w:r>
            <w:r>
              <w:t>,</w:t>
            </w:r>
            <w:r>
              <w:t xml:space="preserve"> not later than the 10th day before the date </w:t>
            </w:r>
            <w:r>
              <w:t>the</w:t>
            </w:r>
            <w:r>
              <w:t xml:space="preserve"> owner executes a contract with </w:t>
            </w:r>
            <w:r>
              <w:t xml:space="preserve">a transferee authorized </w:t>
            </w:r>
            <w:r>
              <w:t>to pay the taxes on the owner's property</w:t>
            </w:r>
            <w:r>
              <w:t>,</w:t>
            </w:r>
            <w:r>
              <w:t xml:space="preserve"> </w:t>
            </w:r>
            <w:r>
              <w:t xml:space="preserve">to send by </w:t>
            </w:r>
            <w:r w:rsidRPr="008D03CD">
              <w:t xml:space="preserve">certified mail to any applicable mortgage servicer a notice that the owner intends to enter into a contract with the </w:t>
            </w:r>
            <w:r>
              <w:t>transferee</w:t>
            </w:r>
            <w:r w:rsidRPr="008D03CD">
              <w:t xml:space="preserve"> </w:t>
            </w:r>
            <w:r w:rsidRPr="008D03CD">
              <w:t xml:space="preserve">authorizing the </w:t>
            </w:r>
            <w:r>
              <w:t>transferee</w:t>
            </w:r>
            <w:r w:rsidRPr="008D03CD">
              <w:t xml:space="preserve"> </w:t>
            </w:r>
            <w:r w:rsidRPr="008D03CD">
              <w:t>to pay the delinquent taxes on the property.</w:t>
            </w:r>
            <w:r>
              <w:t xml:space="preserve"> The</w:t>
            </w:r>
            <w:r>
              <w:t xml:space="preserve"> bill </w:t>
            </w:r>
            <w:r>
              <w:t>add</w:t>
            </w:r>
            <w:r>
              <w:t>s</w:t>
            </w:r>
            <w:r>
              <w:t xml:space="preserve"> </w:t>
            </w:r>
            <w:r>
              <w:t xml:space="preserve">a statement that such notice has been so mailed </w:t>
            </w:r>
            <w:r>
              <w:t>to the contents of the sworn document</w:t>
            </w:r>
            <w:r>
              <w:t xml:space="preserve"> </w:t>
            </w:r>
            <w:r>
              <w:t>required to be</w:t>
            </w:r>
            <w:r>
              <w:t xml:space="preserve"> execut</w:t>
            </w:r>
            <w:r>
              <w:t>ed</w:t>
            </w:r>
            <w:r>
              <w:t xml:space="preserve"> and fil</w:t>
            </w:r>
            <w:r>
              <w:t>ed</w:t>
            </w:r>
            <w:r>
              <w:t xml:space="preserve"> with the collector for a taxing unit </w:t>
            </w:r>
            <w:r>
              <w:t>for</w:t>
            </w:r>
            <w:r>
              <w:t xml:space="preserve"> </w:t>
            </w:r>
            <w:r>
              <w:t xml:space="preserve">a property owner </w:t>
            </w:r>
            <w:r>
              <w:t xml:space="preserve">to </w:t>
            </w:r>
            <w:r>
              <w:t xml:space="preserve">authorize another person to pay the taxes imposed by </w:t>
            </w:r>
            <w:r>
              <w:t>the</w:t>
            </w:r>
            <w:r>
              <w:t xml:space="preserve"> taxing </w:t>
            </w:r>
            <w:r>
              <w:t xml:space="preserve">unit </w:t>
            </w:r>
            <w:r>
              <w:t>on the owner's real property</w:t>
            </w:r>
            <w:r>
              <w:t>.</w:t>
            </w:r>
          </w:p>
          <w:p w:rsidR="008423E4" w:rsidRPr="00835628" w:rsidRDefault="00550FBF" w:rsidP="00A75A09">
            <w:pPr>
              <w:rPr>
                <w:b/>
              </w:rPr>
            </w:pPr>
          </w:p>
        </w:tc>
      </w:tr>
      <w:tr w:rsidR="005C417A" w:rsidTr="00345119">
        <w:tc>
          <w:tcPr>
            <w:tcW w:w="9576" w:type="dxa"/>
          </w:tcPr>
          <w:p w:rsidR="008423E4" w:rsidRPr="00A8133F" w:rsidRDefault="00550FBF" w:rsidP="00A75A0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50FBF" w:rsidP="00A75A09"/>
          <w:p w:rsidR="008423E4" w:rsidRPr="00233FDB" w:rsidRDefault="00550FBF" w:rsidP="00A75A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</w:tc>
      </w:tr>
    </w:tbl>
    <w:p w:rsidR="004108C3" w:rsidRPr="008423E4" w:rsidRDefault="00550FB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0FBF">
      <w:r>
        <w:separator/>
      </w:r>
    </w:p>
  </w:endnote>
  <w:endnote w:type="continuationSeparator" w:id="0">
    <w:p w:rsidR="00000000" w:rsidRDefault="0055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50F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C417A" w:rsidTr="009C1E9A">
      <w:trPr>
        <w:cantSplit/>
      </w:trPr>
      <w:tc>
        <w:tcPr>
          <w:tcW w:w="0" w:type="pct"/>
        </w:tcPr>
        <w:p w:rsidR="00137D90" w:rsidRDefault="00550F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50FB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50FB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50F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50F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C417A" w:rsidTr="009C1E9A">
      <w:trPr>
        <w:cantSplit/>
      </w:trPr>
      <w:tc>
        <w:tcPr>
          <w:tcW w:w="0" w:type="pct"/>
        </w:tcPr>
        <w:p w:rsidR="00EC379B" w:rsidRDefault="00550F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50FB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21681</w:t>
          </w:r>
        </w:p>
      </w:tc>
      <w:tc>
        <w:tcPr>
          <w:tcW w:w="2453" w:type="pct"/>
        </w:tcPr>
        <w:p w:rsidR="00EC379B" w:rsidRDefault="00550F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17.95.728</w:t>
          </w:r>
          <w:r>
            <w:fldChar w:fldCharType="end"/>
          </w:r>
        </w:p>
      </w:tc>
    </w:tr>
    <w:tr w:rsidR="005C417A" w:rsidTr="009C1E9A">
      <w:trPr>
        <w:cantSplit/>
      </w:trPr>
      <w:tc>
        <w:tcPr>
          <w:tcW w:w="0" w:type="pct"/>
        </w:tcPr>
        <w:p w:rsidR="00EC379B" w:rsidRDefault="00550FB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50FB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50FBF" w:rsidP="006D504F">
          <w:pPr>
            <w:pStyle w:val="Footer"/>
            <w:rPr>
              <w:rStyle w:val="PageNumber"/>
            </w:rPr>
          </w:pPr>
        </w:p>
        <w:p w:rsidR="00EC379B" w:rsidRDefault="00550F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C417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50FB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50FB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50FB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50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0FBF">
      <w:r>
        <w:separator/>
      </w:r>
    </w:p>
  </w:footnote>
  <w:footnote w:type="continuationSeparator" w:id="0">
    <w:p w:rsidR="00000000" w:rsidRDefault="00550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50F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50F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50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7A"/>
    <w:rsid w:val="00550FBF"/>
    <w:rsid w:val="005C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D03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0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03CD"/>
  </w:style>
  <w:style w:type="paragraph" w:styleId="CommentSubject">
    <w:name w:val="annotation subject"/>
    <w:basedOn w:val="CommentText"/>
    <w:next w:val="CommentText"/>
    <w:link w:val="CommentSubjectChar"/>
    <w:rsid w:val="008D0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03CD"/>
    <w:rPr>
      <w:b/>
      <w:bCs/>
    </w:rPr>
  </w:style>
  <w:style w:type="paragraph" w:styleId="Revision">
    <w:name w:val="Revision"/>
    <w:hidden/>
    <w:uiPriority w:val="99"/>
    <w:semiHidden/>
    <w:rsid w:val="00077F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D03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0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03CD"/>
  </w:style>
  <w:style w:type="paragraph" w:styleId="CommentSubject">
    <w:name w:val="annotation subject"/>
    <w:basedOn w:val="CommentText"/>
    <w:next w:val="CommentText"/>
    <w:link w:val="CommentSubjectChar"/>
    <w:rsid w:val="008D0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03CD"/>
    <w:rPr>
      <w:b/>
      <w:bCs/>
    </w:rPr>
  </w:style>
  <w:style w:type="paragraph" w:styleId="Revision">
    <w:name w:val="Revision"/>
    <w:hidden/>
    <w:uiPriority w:val="99"/>
    <w:semiHidden/>
    <w:rsid w:val="00077F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1443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HB02832 (Committee Report (Unamended))</vt:lpstr>
    </vt:vector>
  </TitlesOfParts>
  <Company>State of Texas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21681</dc:subject>
  <dc:creator>State of Texas</dc:creator>
  <dc:description>HB 2832 by Oliveira-(H)Business &amp; Industry</dc:description>
  <cp:lastModifiedBy> Stacey Nicchio</cp:lastModifiedBy>
  <cp:revision>2</cp:revision>
  <cp:lastPrinted>2017-04-06T18:49:00Z</cp:lastPrinted>
  <dcterms:created xsi:type="dcterms:W3CDTF">2017-04-13T23:33:00Z</dcterms:created>
  <dcterms:modified xsi:type="dcterms:W3CDTF">2017-04-13T23:33:00Z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17.95.728</vt:lpwstr>
  </property>
</Properties>
</file>