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56277" w:rsidTr="00345119">
        <w:tc>
          <w:tcPr>
            <w:tcW w:w="9576" w:type="dxa"/>
            <w:noWrap/>
          </w:tcPr>
          <w:p w:rsidR="008423E4" w:rsidRPr="0022177D" w:rsidRDefault="003B5C45" w:rsidP="00345119">
            <w:pPr>
              <w:pStyle w:val="Heading1"/>
            </w:pPr>
            <w:bookmarkStart w:id="0" w:name="_GoBack"/>
            <w:bookmarkEnd w:id="0"/>
            <w:r w:rsidRPr="00631897">
              <w:t>BILL ANALYSIS</w:t>
            </w:r>
          </w:p>
        </w:tc>
      </w:tr>
    </w:tbl>
    <w:p w:rsidR="008423E4" w:rsidRPr="0022177D" w:rsidRDefault="00FA3D0B" w:rsidP="008423E4">
      <w:pPr>
        <w:jc w:val="center"/>
      </w:pPr>
    </w:p>
    <w:p w:rsidR="008423E4" w:rsidRPr="00B31F0E" w:rsidRDefault="00FA3D0B" w:rsidP="008423E4"/>
    <w:p w:rsidR="008423E4" w:rsidRPr="00742794" w:rsidRDefault="00FA3D0B" w:rsidP="008423E4">
      <w:pPr>
        <w:tabs>
          <w:tab w:val="right" w:pos="9360"/>
        </w:tabs>
      </w:pPr>
    </w:p>
    <w:tbl>
      <w:tblPr>
        <w:tblW w:w="0" w:type="auto"/>
        <w:tblLayout w:type="fixed"/>
        <w:tblLook w:val="01E0" w:firstRow="1" w:lastRow="1" w:firstColumn="1" w:lastColumn="1" w:noHBand="0" w:noVBand="0"/>
      </w:tblPr>
      <w:tblGrid>
        <w:gridCol w:w="9576"/>
      </w:tblGrid>
      <w:tr w:rsidR="00B56277" w:rsidTr="00345119">
        <w:tc>
          <w:tcPr>
            <w:tcW w:w="9576" w:type="dxa"/>
          </w:tcPr>
          <w:p w:rsidR="008423E4" w:rsidRPr="00861995" w:rsidRDefault="003B5C45" w:rsidP="00345119">
            <w:pPr>
              <w:jc w:val="right"/>
            </w:pPr>
            <w:r>
              <w:t>C.S.H.B. 2953</w:t>
            </w:r>
          </w:p>
        </w:tc>
      </w:tr>
      <w:tr w:rsidR="00B56277" w:rsidTr="00345119">
        <w:tc>
          <w:tcPr>
            <w:tcW w:w="9576" w:type="dxa"/>
          </w:tcPr>
          <w:p w:rsidR="008423E4" w:rsidRPr="00861995" w:rsidRDefault="003B5C45" w:rsidP="00E95E2F">
            <w:pPr>
              <w:jc w:val="right"/>
            </w:pPr>
            <w:r>
              <w:t>By: Geren</w:t>
            </w:r>
          </w:p>
        </w:tc>
      </w:tr>
      <w:tr w:rsidR="00B56277" w:rsidTr="00345119">
        <w:tc>
          <w:tcPr>
            <w:tcW w:w="9576" w:type="dxa"/>
          </w:tcPr>
          <w:p w:rsidR="008423E4" w:rsidRPr="00861995" w:rsidRDefault="003B5C45" w:rsidP="00345119">
            <w:pPr>
              <w:jc w:val="right"/>
            </w:pPr>
            <w:r>
              <w:t>Licensing &amp; Administrative Procedures</w:t>
            </w:r>
          </w:p>
        </w:tc>
      </w:tr>
      <w:tr w:rsidR="00B56277" w:rsidTr="00345119">
        <w:tc>
          <w:tcPr>
            <w:tcW w:w="9576" w:type="dxa"/>
          </w:tcPr>
          <w:p w:rsidR="008423E4" w:rsidRDefault="003B5C45" w:rsidP="00345119">
            <w:pPr>
              <w:jc w:val="right"/>
            </w:pPr>
            <w:r>
              <w:t>Committee Report (Substituted)</w:t>
            </w:r>
          </w:p>
        </w:tc>
      </w:tr>
    </w:tbl>
    <w:p w:rsidR="008423E4" w:rsidRDefault="00FA3D0B" w:rsidP="008423E4">
      <w:pPr>
        <w:tabs>
          <w:tab w:val="right" w:pos="9360"/>
        </w:tabs>
      </w:pPr>
    </w:p>
    <w:p w:rsidR="008423E4" w:rsidRDefault="00FA3D0B" w:rsidP="008423E4"/>
    <w:p w:rsidR="008423E4" w:rsidRDefault="00FA3D0B" w:rsidP="008423E4"/>
    <w:tbl>
      <w:tblPr>
        <w:tblW w:w="0" w:type="auto"/>
        <w:tblCellMar>
          <w:left w:w="115" w:type="dxa"/>
          <w:right w:w="115" w:type="dxa"/>
        </w:tblCellMar>
        <w:tblLook w:val="01E0" w:firstRow="1" w:lastRow="1" w:firstColumn="1" w:lastColumn="1" w:noHBand="0" w:noVBand="0"/>
      </w:tblPr>
      <w:tblGrid>
        <w:gridCol w:w="9582"/>
      </w:tblGrid>
      <w:tr w:rsidR="00B56277" w:rsidTr="00E95E2F">
        <w:tc>
          <w:tcPr>
            <w:tcW w:w="9582" w:type="dxa"/>
          </w:tcPr>
          <w:p w:rsidR="008423E4" w:rsidRPr="00A8133F" w:rsidRDefault="003B5C45" w:rsidP="00DB35F1">
            <w:pPr>
              <w:rPr>
                <w:b/>
              </w:rPr>
            </w:pPr>
            <w:r w:rsidRPr="009C1E9A">
              <w:rPr>
                <w:b/>
                <w:u w:val="single"/>
              </w:rPr>
              <w:t>BACKGROUND AND PURPOSE</w:t>
            </w:r>
            <w:r>
              <w:rPr>
                <w:b/>
              </w:rPr>
              <w:t xml:space="preserve"> </w:t>
            </w:r>
          </w:p>
          <w:p w:rsidR="008423E4" w:rsidRDefault="00FA3D0B" w:rsidP="00DB35F1"/>
          <w:p w:rsidR="008423E4" w:rsidRDefault="003B5C45" w:rsidP="00DB35F1">
            <w:pPr>
              <w:pStyle w:val="Header"/>
              <w:jc w:val="both"/>
            </w:pPr>
            <w:r>
              <w:t>Interested parties contend that the application of a statutory provision allowing for the promotion, sponsorship, or advertising of an entertainment event or an alcoholic beverage brand or product at public entertainment facilities is too limited. C.S.H.B. 2953 seeks to address this issue by extending the application of that provision to facilities that are part of certain sports and community venue projects.</w:t>
            </w:r>
          </w:p>
          <w:p w:rsidR="008423E4" w:rsidRPr="00E26B13" w:rsidRDefault="00FA3D0B" w:rsidP="00DB35F1">
            <w:pPr>
              <w:rPr>
                <w:b/>
              </w:rPr>
            </w:pPr>
          </w:p>
        </w:tc>
      </w:tr>
      <w:tr w:rsidR="00B56277" w:rsidTr="00E95E2F">
        <w:tc>
          <w:tcPr>
            <w:tcW w:w="9582" w:type="dxa"/>
          </w:tcPr>
          <w:p w:rsidR="0017725B" w:rsidRDefault="003B5C45" w:rsidP="00DB35F1">
            <w:pPr>
              <w:rPr>
                <w:b/>
                <w:u w:val="single"/>
              </w:rPr>
            </w:pPr>
            <w:r>
              <w:rPr>
                <w:b/>
                <w:u w:val="single"/>
              </w:rPr>
              <w:t>CRIMINAL JUSTICE IMPACT</w:t>
            </w:r>
          </w:p>
          <w:p w:rsidR="0017725B" w:rsidRDefault="00FA3D0B" w:rsidP="00DB35F1">
            <w:pPr>
              <w:rPr>
                <w:b/>
                <w:u w:val="single"/>
              </w:rPr>
            </w:pPr>
          </w:p>
          <w:p w:rsidR="009F5C64" w:rsidRPr="009F5C64" w:rsidRDefault="003B5C45" w:rsidP="00DB35F1">
            <w:pPr>
              <w:jc w:val="both"/>
            </w:pPr>
            <w:r>
              <w:t>It is the committee's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FA3D0B" w:rsidP="00DB35F1">
            <w:pPr>
              <w:rPr>
                <w:b/>
                <w:u w:val="single"/>
              </w:rPr>
            </w:pPr>
          </w:p>
        </w:tc>
      </w:tr>
      <w:tr w:rsidR="00B56277" w:rsidTr="00E95E2F">
        <w:tc>
          <w:tcPr>
            <w:tcW w:w="9582" w:type="dxa"/>
          </w:tcPr>
          <w:p w:rsidR="008423E4" w:rsidRPr="00A8133F" w:rsidRDefault="003B5C45" w:rsidP="00DB35F1">
            <w:pPr>
              <w:rPr>
                <w:b/>
              </w:rPr>
            </w:pPr>
            <w:r w:rsidRPr="009C1E9A">
              <w:rPr>
                <w:b/>
                <w:u w:val="single"/>
              </w:rPr>
              <w:t>RULEMAKING AUTHORITY</w:t>
            </w:r>
            <w:r>
              <w:rPr>
                <w:b/>
              </w:rPr>
              <w:t xml:space="preserve"> </w:t>
            </w:r>
          </w:p>
          <w:p w:rsidR="008423E4" w:rsidRDefault="00FA3D0B" w:rsidP="00DB35F1"/>
          <w:p w:rsidR="009F5C64" w:rsidRDefault="003B5C45" w:rsidP="00DB35F1">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FA3D0B" w:rsidP="00DB35F1">
            <w:pPr>
              <w:rPr>
                <w:b/>
              </w:rPr>
            </w:pPr>
          </w:p>
        </w:tc>
      </w:tr>
      <w:tr w:rsidR="00B56277" w:rsidTr="00E95E2F">
        <w:tc>
          <w:tcPr>
            <w:tcW w:w="9582" w:type="dxa"/>
          </w:tcPr>
          <w:p w:rsidR="008423E4" w:rsidRPr="00A8133F" w:rsidRDefault="003B5C45" w:rsidP="00DB35F1">
            <w:pPr>
              <w:rPr>
                <w:b/>
              </w:rPr>
            </w:pPr>
            <w:r w:rsidRPr="009C1E9A">
              <w:rPr>
                <w:b/>
                <w:u w:val="single"/>
              </w:rPr>
              <w:t>ANALYSIS</w:t>
            </w:r>
            <w:r>
              <w:rPr>
                <w:b/>
              </w:rPr>
              <w:t xml:space="preserve"> </w:t>
            </w:r>
          </w:p>
          <w:p w:rsidR="008423E4" w:rsidRDefault="00FA3D0B" w:rsidP="00DB35F1"/>
          <w:p w:rsidR="00EC075F" w:rsidRDefault="003B5C45" w:rsidP="00DB35F1">
            <w:pPr>
              <w:pStyle w:val="Header"/>
              <w:jc w:val="both"/>
            </w:pPr>
            <w:r>
              <w:t xml:space="preserve">C.S.H.B. 2953 amends the Alcoholic Beverage Code to establish that statutory provisions relating to advertising and promotion in a public entertainment facility do not restrict or govern the promotion, sponsorship, or advertising of an entertainment event, or the promotion or advertising of an alcoholic beverage brand or product, at a facility that is part of a sports and community </w:t>
            </w:r>
            <w:r w:rsidRPr="004F5918">
              <w:t>venue project</w:t>
            </w:r>
            <w:r>
              <w:t xml:space="preserve"> that has been approved by the voters of an applicable municipality or county, including the venue and related infrastructure. The bill classifies a facility that is part of such an approved venue project as a public entertainment facility under </w:t>
            </w:r>
            <w:r w:rsidRPr="00E72C84">
              <w:t>the Industry Public Entertainment Facilities Act</w:t>
            </w:r>
            <w:r>
              <w:t xml:space="preserve"> and excepts a facility that is part of such an approved venue project from the facilities that are excluded as public entertainment facilities based on the facility's primary purpose being the sale of food or alcoholic beverages or the facility deriving 75 percent or more of its annual gross revenue from the on-premise sale of alcoholic beverages. </w:t>
            </w:r>
          </w:p>
          <w:p w:rsidR="00010ABA" w:rsidRPr="00835628" w:rsidRDefault="00FA3D0B" w:rsidP="00DB35F1">
            <w:pPr>
              <w:pStyle w:val="Header"/>
              <w:jc w:val="both"/>
              <w:rPr>
                <w:b/>
              </w:rPr>
            </w:pPr>
          </w:p>
        </w:tc>
      </w:tr>
      <w:tr w:rsidR="00B56277" w:rsidTr="00E95E2F">
        <w:tc>
          <w:tcPr>
            <w:tcW w:w="9582" w:type="dxa"/>
          </w:tcPr>
          <w:p w:rsidR="008423E4" w:rsidRPr="00A8133F" w:rsidRDefault="003B5C45" w:rsidP="00DB35F1">
            <w:pPr>
              <w:rPr>
                <w:b/>
              </w:rPr>
            </w:pPr>
            <w:r w:rsidRPr="009C1E9A">
              <w:rPr>
                <w:b/>
                <w:u w:val="single"/>
              </w:rPr>
              <w:t>EFFECTIVE DATE</w:t>
            </w:r>
            <w:r>
              <w:rPr>
                <w:b/>
              </w:rPr>
              <w:t xml:space="preserve"> </w:t>
            </w:r>
          </w:p>
          <w:p w:rsidR="008423E4" w:rsidRDefault="00FA3D0B" w:rsidP="00DB35F1"/>
          <w:p w:rsidR="008423E4" w:rsidRPr="003624F2" w:rsidRDefault="003B5C45" w:rsidP="00DB35F1">
            <w:pPr>
              <w:pStyle w:val="Header"/>
              <w:tabs>
                <w:tab w:val="clear" w:pos="4320"/>
                <w:tab w:val="clear" w:pos="8640"/>
              </w:tabs>
              <w:jc w:val="both"/>
            </w:pPr>
            <w:r>
              <w:t>On passage, or, if the bill does not receive the necessary vote, September 1, 2017.</w:t>
            </w:r>
          </w:p>
          <w:p w:rsidR="008423E4" w:rsidRPr="00233FDB" w:rsidRDefault="00FA3D0B" w:rsidP="00DB35F1">
            <w:pPr>
              <w:rPr>
                <w:b/>
              </w:rPr>
            </w:pPr>
          </w:p>
        </w:tc>
      </w:tr>
      <w:tr w:rsidR="00B56277" w:rsidTr="00E95E2F">
        <w:tc>
          <w:tcPr>
            <w:tcW w:w="9582" w:type="dxa"/>
          </w:tcPr>
          <w:p w:rsidR="00E95E2F" w:rsidRDefault="003B5C45" w:rsidP="00DB35F1">
            <w:pPr>
              <w:jc w:val="both"/>
              <w:rPr>
                <w:b/>
                <w:u w:val="single"/>
              </w:rPr>
            </w:pPr>
            <w:r>
              <w:rPr>
                <w:b/>
                <w:u w:val="single"/>
              </w:rPr>
              <w:t>COMPARISON OF ORIGINAL AND SUBSTITUTE</w:t>
            </w:r>
          </w:p>
          <w:p w:rsidR="00B7766F" w:rsidRDefault="00FA3D0B" w:rsidP="00DB35F1">
            <w:pPr>
              <w:jc w:val="both"/>
            </w:pPr>
          </w:p>
          <w:p w:rsidR="00B7766F" w:rsidRDefault="003B5C45" w:rsidP="00DB35F1">
            <w:pPr>
              <w:jc w:val="both"/>
            </w:pPr>
            <w:r>
              <w:t>While C.S.H.B. 2953 may differ from the original in minor or nonsubstantive ways, the following comparison is organized and formatted in a manner that indicates the substantial differences between the introduced and committee substitute versions of the bill.</w:t>
            </w:r>
          </w:p>
          <w:p w:rsidR="00B7766F" w:rsidRDefault="00FA3D0B" w:rsidP="00DB35F1">
            <w:pPr>
              <w:jc w:val="both"/>
            </w:pPr>
          </w:p>
          <w:p w:rsidR="00A26727" w:rsidRPr="00B7766F" w:rsidRDefault="00FA3D0B" w:rsidP="00DB35F1">
            <w:pPr>
              <w:jc w:val="both"/>
            </w:pPr>
          </w:p>
        </w:tc>
      </w:tr>
      <w:tr w:rsidR="00B56277" w:rsidTr="00E95E2F">
        <w:tc>
          <w:tcPr>
            <w:tcW w:w="9582" w:type="dxa"/>
          </w:tcPr>
          <w:tbl>
            <w:tblPr>
              <w:tblW w:w="9346" w:type="dxa"/>
              <w:tblCellMar>
                <w:left w:w="10" w:type="dxa"/>
                <w:bottom w:w="288" w:type="dxa"/>
                <w:right w:w="10" w:type="dxa"/>
              </w:tblCellMar>
              <w:tblLook w:val="01E0" w:firstRow="1" w:lastRow="1" w:firstColumn="1" w:lastColumn="1" w:noHBand="0" w:noVBand="0"/>
            </w:tblPr>
            <w:tblGrid>
              <w:gridCol w:w="4663"/>
              <w:gridCol w:w="4683"/>
            </w:tblGrid>
            <w:tr w:rsidR="00B56277" w:rsidTr="00533EC3">
              <w:trPr>
                <w:cantSplit/>
                <w:tblHeader/>
              </w:trPr>
              <w:tc>
                <w:tcPr>
                  <w:tcW w:w="4663" w:type="dxa"/>
                  <w:tcMar>
                    <w:bottom w:w="188" w:type="dxa"/>
                  </w:tcMar>
                </w:tcPr>
                <w:p w:rsidR="00E95E2F" w:rsidRDefault="003B5C45" w:rsidP="00DB35F1">
                  <w:pPr>
                    <w:jc w:val="center"/>
                  </w:pPr>
                  <w:r>
                    <w:lastRenderedPageBreak/>
                    <w:t>INTRODUCED</w:t>
                  </w:r>
                </w:p>
              </w:tc>
              <w:tc>
                <w:tcPr>
                  <w:tcW w:w="4683" w:type="dxa"/>
                  <w:tcMar>
                    <w:bottom w:w="188" w:type="dxa"/>
                  </w:tcMar>
                </w:tcPr>
                <w:p w:rsidR="00E95E2F" w:rsidRDefault="003B5C45" w:rsidP="00DB35F1">
                  <w:pPr>
                    <w:jc w:val="center"/>
                  </w:pPr>
                  <w:r>
                    <w:t>HOUSE COMMITTEE SUBSTITUTE</w:t>
                  </w:r>
                </w:p>
              </w:tc>
            </w:tr>
            <w:tr w:rsidR="00B56277" w:rsidTr="00533EC3">
              <w:tc>
                <w:tcPr>
                  <w:tcW w:w="4663" w:type="dxa"/>
                  <w:tcMar>
                    <w:right w:w="360" w:type="dxa"/>
                  </w:tcMar>
                </w:tcPr>
                <w:p w:rsidR="00E95E2F" w:rsidRDefault="003B5C45" w:rsidP="00DB35F1">
                  <w:pPr>
                    <w:jc w:val="both"/>
                  </w:pPr>
                  <w:r w:rsidRPr="00AF7DE2">
                    <w:rPr>
                      <w:highlight w:val="lightGray"/>
                    </w:rPr>
                    <w:t>No equivalent provision.</w:t>
                  </w:r>
                </w:p>
                <w:p w:rsidR="00E95E2F" w:rsidRDefault="00FA3D0B" w:rsidP="00DB35F1">
                  <w:pPr>
                    <w:jc w:val="both"/>
                  </w:pPr>
                </w:p>
              </w:tc>
              <w:tc>
                <w:tcPr>
                  <w:tcW w:w="4683" w:type="dxa"/>
                  <w:tcMar>
                    <w:left w:w="360" w:type="dxa"/>
                  </w:tcMar>
                </w:tcPr>
                <w:p w:rsidR="00E95E2F" w:rsidRDefault="003B5C45" w:rsidP="00DB35F1">
                  <w:pPr>
                    <w:jc w:val="both"/>
                  </w:pPr>
                  <w:r>
                    <w:t>SECTION 1.  Section 108.73(2), Alcoholic Beverage Code, is amended to read as follows:</w:t>
                  </w:r>
                </w:p>
                <w:p w:rsidR="00E95E2F" w:rsidRDefault="003B5C45" w:rsidP="00DB35F1">
                  <w:pPr>
                    <w:jc w:val="both"/>
                  </w:pPr>
                  <w:r>
                    <w:t xml:space="preserve">(2)  "Public entertainment facility" means an arena, stadium, automobile race track, amphitheater, auditorium, theater, civic center, convention center, or similar facility that is primarily designed and used for live artistic, theatrical, cultural, educational, charitable, musical, sporting, nationally sanctioned automobile racing, or entertainment events.  </w:t>
                  </w:r>
                  <w:r>
                    <w:rPr>
                      <w:u w:val="single"/>
                    </w:rPr>
                    <w:t>The term includes a facility that is part of an approved venue project, including the venue and related infrastructure, as those terms are defined by Section 334.001, Local Government Code.</w:t>
                  </w:r>
                  <w:r>
                    <w:t xml:space="preserve">  The term does not include a facility the primary purpose of which is the sale of food or alcoholic beverages, including a bar, nightclub, restaurant, hotel, bowling alley, pool hall, or dance hall, or a facility that derives 75 percent or more of the facility's annual gross revenue from the on-premise sale of alcoholic beverages</w:t>
                  </w:r>
                  <w:r>
                    <w:rPr>
                      <w:u w:val="single"/>
                    </w:rPr>
                    <w:t>, except for a facility that is part of an approved venue project, including the venue and related infrastructure, as those terms are defined by Section 334.001, Local Government Code</w:t>
                  </w:r>
                  <w:r>
                    <w:t>.</w:t>
                  </w:r>
                </w:p>
                <w:p w:rsidR="00E95E2F" w:rsidRDefault="00FA3D0B" w:rsidP="00DB35F1">
                  <w:pPr>
                    <w:jc w:val="both"/>
                  </w:pPr>
                </w:p>
              </w:tc>
            </w:tr>
            <w:tr w:rsidR="00B56277" w:rsidTr="00533EC3">
              <w:tc>
                <w:tcPr>
                  <w:tcW w:w="4663" w:type="dxa"/>
                  <w:tcMar>
                    <w:right w:w="360" w:type="dxa"/>
                  </w:tcMar>
                </w:tcPr>
                <w:p w:rsidR="00E95E2F" w:rsidRDefault="003B5C45" w:rsidP="00DB35F1">
                  <w:pPr>
                    <w:jc w:val="both"/>
                  </w:pPr>
                  <w:r>
                    <w:t>SECTION 1.  Section 108.755(a), Alcoholic Beverage Code, is amended to read as follows:</w:t>
                  </w:r>
                </w:p>
                <w:p w:rsidR="00533EC3" w:rsidRDefault="003B5C45" w:rsidP="00DB35F1">
                  <w:pPr>
                    <w:jc w:val="both"/>
                  </w:pPr>
                  <w:r>
                    <w:t xml:space="preserve">(a)  Section 108.75 does not restrict or govern the promotion, sponsorship, or advertising of an entertainment event, or the promotion or advertising of an alcoholic beverage brand or product, at a facility </w:t>
                  </w:r>
                </w:p>
                <w:p w:rsidR="00533EC3" w:rsidRDefault="00FA3D0B" w:rsidP="00DB35F1"/>
                <w:p w:rsidR="00E95E2F" w:rsidRDefault="003B5C45" w:rsidP="00DB35F1">
                  <w:r>
                    <w:t>owned by a municipality, or county that is financed with public securities, the interest on which is exempt from federal income taxation under the Internal Revenue Code of 1986</w:t>
                  </w:r>
                  <w:r w:rsidRPr="00533EC3">
                    <w:rPr>
                      <w:u w:val="single"/>
                    </w:rPr>
                    <w:t xml:space="preserve">, or </w:t>
                  </w:r>
                  <w:r w:rsidRPr="00533EC3">
                    <w:rPr>
                      <w:highlight w:val="lightGray"/>
                      <w:u w:val="single"/>
                    </w:rPr>
                    <w:t>at a facility that is related infrastructure to a venue, as those terms are defined by Texas Local Gov't Code Ch. 334.001 (3), (4)(A) and (4)(E).</w:t>
                  </w:r>
                </w:p>
                <w:p w:rsidR="00E95E2F" w:rsidRDefault="00FA3D0B" w:rsidP="00DB35F1">
                  <w:pPr>
                    <w:jc w:val="both"/>
                  </w:pPr>
                </w:p>
              </w:tc>
              <w:tc>
                <w:tcPr>
                  <w:tcW w:w="4683" w:type="dxa"/>
                  <w:tcMar>
                    <w:left w:w="360" w:type="dxa"/>
                  </w:tcMar>
                </w:tcPr>
                <w:p w:rsidR="00E95E2F" w:rsidRDefault="003B5C45" w:rsidP="00DB35F1">
                  <w:pPr>
                    <w:jc w:val="both"/>
                  </w:pPr>
                  <w:r>
                    <w:t>SECTION 2.  Section 108.755(a), Alcoholic Beverage Code, is amended to read as follows:</w:t>
                  </w:r>
                </w:p>
                <w:p w:rsidR="00E95E2F" w:rsidRDefault="003B5C45" w:rsidP="00DB35F1">
                  <w:pPr>
                    <w:jc w:val="both"/>
                  </w:pPr>
                  <w:r>
                    <w:t xml:space="preserve">(a)  Section 108.75 does not restrict or govern the promotion, sponsorship, or advertising of an entertainment event, or the promotion or advertising of an alcoholic beverage brand or product, at a facility </w:t>
                  </w:r>
                  <w:r>
                    <w:rPr>
                      <w:u w:val="single"/>
                    </w:rPr>
                    <w:t>that is:</w:t>
                  </w:r>
                </w:p>
                <w:p w:rsidR="00E95E2F" w:rsidRDefault="003B5C45" w:rsidP="00DB35F1">
                  <w:pPr>
                    <w:jc w:val="both"/>
                  </w:pPr>
                  <w:r>
                    <w:rPr>
                      <w:u w:val="single"/>
                    </w:rPr>
                    <w:t>(1)</w:t>
                  </w:r>
                  <w:r>
                    <w:t xml:space="preserve">  owned by a municipality or county that is financed with public securities, the interest on which is exempt from federal income taxation under the Internal Revenue Code of 1986</w:t>
                  </w:r>
                  <w:r>
                    <w:rPr>
                      <w:u w:val="single"/>
                    </w:rPr>
                    <w:t>; or</w:t>
                  </w:r>
                </w:p>
                <w:p w:rsidR="00E95E2F" w:rsidRDefault="003B5C45" w:rsidP="00DB35F1">
                  <w:pPr>
                    <w:jc w:val="both"/>
                  </w:pPr>
                  <w:r w:rsidRPr="00AF7DE2">
                    <w:rPr>
                      <w:highlight w:val="lightGray"/>
                      <w:u w:val="single"/>
                    </w:rPr>
                    <w:t>(2)  part of an approved venue project, including the venue and related infrastructure, as those terms are defined by Section 334.001, Local Government Code</w:t>
                  </w:r>
                  <w:r w:rsidRPr="00AF7DE2">
                    <w:rPr>
                      <w:highlight w:val="lightGray"/>
                    </w:rPr>
                    <w:t>.</w:t>
                  </w:r>
                </w:p>
                <w:p w:rsidR="00E95E2F" w:rsidRDefault="00FA3D0B" w:rsidP="00DB35F1">
                  <w:pPr>
                    <w:jc w:val="both"/>
                  </w:pPr>
                </w:p>
              </w:tc>
            </w:tr>
            <w:tr w:rsidR="00B56277" w:rsidTr="00533EC3">
              <w:tc>
                <w:tcPr>
                  <w:tcW w:w="4663" w:type="dxa"/>
                  <w:tcMar>
                    <w:right w:w="360" w:type="dxa"/>
                  </w:tcMar>
                </w:tcPr>
                <w:p w:rsidR="00E95E2F" w:rsidRDefault="003B5C45" w:rsidP="00DB35F1">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E95E2F" w:rsidRDefault="00FA3D0B" w:rsidP="00DB35F1">
                  <w:pPr>
                    <w:jc w:val="both"/>
                  </w:pPr>
                </w:p>
              </w:tc>
              <w:tc>
                <w:tcPr>
                  <w:tcW w:w="4683" w:type="dxa"/>
                  <w:tcMar>
                    <w:left w:w="360" w:type="dxa"/>
                  </w:tcMar>
                </w:tcPr>
                <w:p w:rsidR="00E95E2F" w:rsidRDefault="003B5C45" w:rsidP="00DB35F1">
                  <w:pPr>
                    <w:jc w:val="both"/>
                  </w:pPr>
                  <w:r>
                    <w:t>SECTION 3. Same as introduced version.</w:t>
                  </w:r>
                </w:p>
                <w:p w:rsidR="00E95E2F" w:rsidRDefault="00FA3D0B" w:rsidP="00DB35F1">
                  <w:pPr>
                    <w:jc w:val="both"/>
                  </w:pPr>
                </w:p>
                <w:p w:rsidR="00E95E2F" w:rsidRDefault="00FA3D0B" w:rsidP="00DB35F1">
                  <w:pPr>
                    <w:jc w:val="both"/>
                  </w:pPr>
                </w:p>
              </w:tc>
            </w:tr>
          </w:tbl>
          <w:p w:rsidR="00E95E2F" w:rsidRDefault="00FA3D0B" w:rsidP="00DB35F1"/>
          <w:p w:rsidR="00E95E2F" w:rsidRPr="009C1E9A" w:rsidRDefault="00FA3D0B" w:rsidP="00DB35F1">
            <w:pPr>
              <w:rPr>
                <w:b/>
                <w:u w:val="single"/>
              </w:rPr>
            </w:pPr>
          </w:p>
        </w:tc>
      </w:tr>
    </w:tbl>
    <w:p w:rsidR="008423E4" w:rsidRPr="00BE0E75" w:rsidRDefault="00FA3D0B" w:rsidP="008423E4">
      <w:pPr>
        <w:spacing w:line="480" w:lineRule="auto"/>
        <w:jc w:val="both"/>
        <w:rPr>
          <w:rFonts w:ascii="Arial" w:hAnsi="Arial"/>
          <w:sz w:val="16"/>
          <w:szCs w:val="16"/>
        </w:rPr>
      </w:pPr>
    </w:p>
    <w:p w:rsidR="004108C3" w:rsidRPr="008423E4" w:rsidRDefault="00FA3D0B"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323" w:rsidRDefault="003B5C45">
      <w:r>
        <w:separator/>
      </w:r>
    </w:p>
  </w:endnote>
  <w:endnote w:type="continuationSeparator" w:id="0">
    <w:p w:rsidR="00142323" w:rsidRDefault="003B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56277" w:rsidTr="009C1E9A">
      <w:trPr>
        <w:cantSplit/>
      </w:trPr>
      <w:tc>
        <w:tcPr>
          <w:tcW w:w="0" w:type="pct"/>
        </w:tcPr>
        <w:p w:rsidR="00137D90" w:rsidRDefault="00FA3D0B" w:rsidP="009C1E9A">
          <w:pPr>
            <w:pStyle w:val="Footer"/>
            <w:tabs>
              <w:tab w:val="clear" w:pos="8640"/>
              <w:tab w:val="right" w:pos="9360"/>
            </w:tabs>
          </w:pPr>
        </w:p>
      </w:tc>
      <w:tc>
        <w:tcPr>
          <w:tcW w:w="2395" w:type="pct"/>
        </w:tcPr>
        <w:p w:rsidR="00137D90" w:rsidRDefault="00FA3D0B" w:rsidP="009C1E9A">
          <w:pPr>
            <w:pStyle w:val="Footer"/>
            <w:tabs>
              <w:tab w:val="clear" w:pos="8640"/>
              <w:tab w:val="right" w:pos="9360"/>
            </w:tabs>
          </w:pPr>
        </w:p>
        <w:p w:rsidR="001A4310" w:rsidRDefault="00FA3D0B" w:rsidP="009C1E9A">
          <w:pPr>
            <w:pStyle w:val="Footer"/>
            <w:tabs>
              <w:tab w:val="clear" w:pos="8640"/>
              <w:tab w:val="right" w:pos="9360"/>
            </w:tabs>
          </w:pPr>
        </w:p>
        <w:p w:rsidR="00137D90" w:rsidRDefault="00FA3D0B" w:rsidP="009C1E9A">
          <w:pPr>
            <w:pStyle w:val="Footer"/>
            <w:tabs>
              <w:tab w:val="clear" w:pos="8640"/>
              <w:tab w:val="right" w:pos="9360"/>
            </w:tabs>
          </w:pPr>
        </w:p>
      </w:tc>
      <w:tc>
        <w:tcPr>
          <w:tcW w:w="2453" w:type="pct"/>
        </w:tcPr>
        <w:p w:rsidR="00137D90" w:rsidRDefault="00FA3D0B" w:rsidP="009C1E9A">
          <w:pPr>
            <w:pStyle w:val="Footer"/>
            <w:tabs>
              <w:tab w:val="clear" w:pos="8640"/>
              <w:tab w:val="right" w:pos="9360"/>
            </w:tabs>
            <w:jc w:val="right"/>
          </w:pPr>
        </w:p>
      </w:tc>
    </w:tr>
    <w:tr w:rsidR="00B56277" w:rsidTr="009C1E9A">
      <w:trPr>
        <w:cantSplit/>
      </w:trPr>
      <w:tc>
        <w:tcPr>
          <w:tcW w:w="0" w:type="pct"/>
        </w:tcPr>
        <w:p w:rsidR="00EC379B" w:rsidRDefault="00FA3D0B" w:rsidP="009C1E9A">
          <w:pPr>
            <w:pStyle w:val="Footer"/>
            <w:tabs>
              <w:tab w:val="clear" w:pos="8640"/>
              <w:tab w:val="right" w:pos="9360"/>
            </w:tabs>
          </w:pPr>
        </w:p>
      </w:tc>
      <w:tc>
        <w:tcPr>
          <w:tcW w:w="2395" w:type="pct"/>
        </w:tcPr>
        <w:p w:rsidR="00EC379B" w:rsidRPr="009C1E9A" w:rsidRDefault="003B5C45" w:rsidP="009C1E9A">
          <w:pPr>
            <w:pStyle w:val="Footer"/>
            <w:tabs>
              <w:tab w:val="clear" w:pos="8640"/>
              <w:tab w:val="right" w:pos="9360"/>
            </w:tabs>
            <w:rPr>
              <w:rFonts w:ascii="Shruti" w:hAnsi="Shruti"/>
              <w:sz w:val="22"/>
            </w:rPr>
          </w:pPr>
          <w:r>
            <w:rPr>
              <w:rFonts w:ascii="Shruti" w:hAnsi="Shruti"/>
              <w:sz w:val="22"/>
            </w:rPr>
            <w:t>85R 21443</w:t>
          </w:r>
        </w:p>
      </w:tc>
      <w:tc>
        <w:tcPr>
          <w:tcW w:w="2453" w:type="pct"/>
        </w:tcPr>
        <w:p w:rsidR="00EC379B" w:rsidRDefault="003B5C45" w:rsidP="009C1E9A">
          <w:pPr>
            <w:pStyle w:val="Footer"/>
            <w:tabs>
              <w:tab w:val="clear" w:pos="8640"/>
              <w:tab w:val="right" w:pos="9360"/>
            </w:tabs>
            <w:jc w:val="right"/>
          </w:pPr>
          <w:fldSimple w:instr=" DOCPROPERTY  OTID  \* MERGEFORMAT ">
            <w:r>
              <w:t>17.94.322</w:t>
            </w:r>
          </w:fldSimple>
        </w:p>
      </w:tc>
    </w:tr>
    <w:tr w:rsidR="00B56277" w:rsidTr="009C1E9A">
      <w:trPr>
        <w:cantSplit/>
      </w:trPr>
      <w:tc>
        <w:tcPr>
          <w:tcW w:w="0" w:type="pct"/>
        </w:tcPr>
        <w:p w:rsidR="00EC379B" w:rsidRDefault="00FA3D0B" w:rsidP="009C1E9A">
          <w:pPr>
            <w:pStyle w:val="Footer"/>
            <w:tabs>
              <w:tab w:val="clear" w:pos="4320"/>
              <w:tab w:val="clear" w:pos="8640"/>
              <w:tab w:val="left" w:pos="2865"/>
            </w:tabs>
          </w:pPr>
        </w:p>
      </w:tc>
      <w:tc>
        <w:tcPr>
          <w:tcW w:w="2395" w:type="pct"/>
        </w:tcPr>
        <w:p w:rsidR="00EC379B" w:rsidRPr="009C1E9A" w:rsidRDefault="003B5C45" w:rsidP="009C1E9A">
          <w:pPr>
            <w:pStyle w:val="Footer"/>
            <w:tabs>
              <w:tab w:val="clear" w:pos="4320"/>
              <w:tab w:val="clear" w:pos="8640"/>
              <w:tab w:val="left" w:pos="2865"/>
            </w:tabs>
            <w:rPr>
              <w:rFonts w:ascii="Shruti" w:hAnsi="Shruti"/>
              <w:sz w:val="22"/>
            </w:rPr>
          </w:pPr>
          <w:r>
            <w:rPr>
              <w:rFonts w:ascii="Shruti" w:hAnsi="Shruti"/>
              <w:sz w:val="22"/>
            </w:rPr>
            <w:t>Substitute Document Number: 85R 18630</w:t>
          </w:r>
        </w:p>
      </w:tc>
      <w:tc>
        <w:tcPr>
          <w:tcW w:w="2453" w:type="pct"/>
        </w:tcPr>
        <w:p w:rsidR="00EC379B" w:rsidRDefault="00FA3D0B" w:rsidP="006D504F">
          <w:pPr>
            <w:pStyle w:val="Footer"/>
            <w:rPr>
              <w:rStyle w:val="PageNumber"/>
            </w:rPr>
          </w:pPr>
        </w:p>
        <w:p w:rsidR="00EC379B" w:rsidRDefault="00FA3D0B" w:rsidP="009C1E9A">
          <w:pPr>
            <w:pStyle w:val="Footer"/>
            <w:tabs>
              <w:tab w:val="clear" w:pos="8640"/>
              <w:tab w:val="right" w:pos="9360"/>
            </w:tabs>
            <w:jc w:val="right"/>
          </w:pPr>
        </w:p>
      </w:tc>
    </w:tr>
    <w:tr w:rsidR="00B56277" w:rsidTr="009C1E9A">
      <w:trPr>
        <w:cantSplit/>
        <w:trHeight w:val="323"/>
      </w:trPr>
      <w:tc>
        <w:tcPr>
          <w:tcW w:w="0" w:type="pct"/>
          <w:gridSpan w:val="3"/>
        </w:tcPr>
        <w:p w:rsidR="00EC379B" w:rsidRDefault="003B5C4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A3D0B">
            <w:rPr>
              <w:rStyle w:val="PageNumber"/>
              <w:noProof/>
            </w:rPr>
            <w:t>1</w:t>
          </w:r>
          <w:r>
            <w:rPr>
              <w:rStyle w:val="PageNumber"/>
            </w:rPr>
            <w:fldChar w:fldCharType="end"/>
          </w:r>
        </w:p>
        <w:p w:rsidR="00EC379B" w:rsidRDefault="00FA3D0B" w:rsidP="009C1E9A">
          <w:pPr>
            <w:pStyle w:val="Footer"/>
            <w:tabs>
              <w:tab w:val="clear" w:pos="8640"/>
              <w:tab w:val="right" w:pos="9360"/>
            </w:tabs>
            <w:jc w:val="center"/>
          </w:pPr>
        </w:p>
      </w:tc>
    </w:tr>
  </w:tbl>
  <w:p w:rsidR="00EC379B" w:rsidRPr="00FF6F72" w:rsidRDefault="00FA3D0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323" w:rsidRDefault="003B5C45">
      <w:r>
        <w:separator/>
      </w:r>
    </w:p>
  </w:footnote>
  <w:footnote w:type="continuationSeparator" w:id="0">
    <w:p w:rsidR="00142323" w:rsidRDefault="003B5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165D4"/>
    <w:multiLevelType w:val="hybridMultilevel"/>
    <w:tmpl w:val="5B426D92"/>
    <w:lvl w:ilvl="0" w:tplc="5F5831EC">
      <w:start w:val="1"/>
      <w:numFmt w:val="lowerLetter"/>
      <w:lvlText w:val="(%1)"/>
      <w:lvlJc w:val="left"/>
      <w:pPr>
        <w:ind w:left="901" w:hanging="541"/>
      </w:pPr>
      <w:rPr>
        <w:rFonts w:hint="default"/>
      </w:rPr>
    </w:lvl>
    <w:lvl w:ilvl="1" w:tplc="9530BAB2" w:tentative="1">
      <w:start w:val="1"/>
      <w:numFmt w:val="lowerLetter"/>
      <w:lvlText w:val="%2."/>
      <w:lvlJc w:val="left"/>
      <w:pPr>
        <w:ind w:left="1440" w:hanging="360"/>
      </w:pPr>
    </w:lvl>
    <w:lvl w:ilvl="2" w:tplc="B532CD5E" w:tentative="1">
      <w:start w:val="1"/>
      <w:numFmt w:val="lowerRoman"/>
      <w:lvlText w:val="%3."/>
      <w:lvlJc w:val="right"/>
      <w:pPr>
        <w:ind w:left="2160" w:hanging="180"/>
      </w:pPr>
    </w:lvl>
    <w:lvl w:ilvl="3" w:tplc="2CA06E72" w:tentative="1">
      <w:start w:val="1"/>
      <w:numFmt w:val="decimal"/>
      <w:lvlText w:val="%4."/>
      <w:lvlJc w:val="left"/>
      <w:pPr>
        <w:ind w:left="2880" w:hanging="360"/>
      </w:pPr>
    </w:lvl>
    <w:lvl w:ilvl="4" w:tplc="681EA9BC" w:tentative="1">
      <w:start w:val="1"/>
      <w:numFmt w:val="lowerLetter"/>
      <w:lvlText w:val="%5."/>
      <w:lvlJc w:val="left"/>
      <w:pPr>
        <w:ind w:left="3600" w:hanging="360"/>
      </w:pPr>
    </w:lvl>
    <w:lvl w:ilvl="5" w:tplc="1152FB92" w:tentative="1">
      <w:start w:val="1"/>
      <w:numFmt w:val="lowerRoman"/>
      <w:lvlText w:val="%6."/>
      <w:lvlJc w:val="right"/>
      <w:pPr>
        <w:ind w:left="4320" w:hanging="180"/>
      </w:pPr>
    </w:lvl>
    <w:lvl w:ilvl="6" w:tplc="CA7C7AC6" w:tentative="1">
      <w:start w:val="1"/>
      <w:numFmt w:val="decimal"/>
      <w:lvlText w:val="%7."/>
      <w:lvlJc w:val="left"/>
      <w:pPr>
        <w:ind w:left="5040" w:hanging="360"/>
      </w:pPr>
    </w:lvl>
    <w:lvl w:ilvl="7" w:tplc="5ADE6644" w:tentative="1">
      <w:start w:val="1"/>
      <w:numFmt w:val="lowerLetter"/>
      <w:lvlText w:val="%8."/>
      <w:lvlJc w:val="left"/>
      <w:pPr>
        <w:ind w:left="5760" w:hanging="360"/>
      </w:pPr>
    </w:lvl>
    <w:lvl w:ilvl="8" w:tplc="9CCA827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77"/>
    <w:rsid w:val="00142323"/>
    <w:rsid w:val="003B5C45"/>
    <w:rsid w:val="00B56277"/>
    <w:rsid w:val="00FA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F5C64"/>
    <w:rPr>
      <w:sz w:val="16"/>
      <w:szCs w:val="16"/>
    </w:rPr>
  </w:style>
  <w:style w:type="paragraph" w:styleId="CommentText">
    <w:name w:val="annotation text"/>
    <w:basedOn w:val="Normal"/>
    <w:link w:val="CommentTextChar"/>
    <w:rsid w:val="009F5C64"/>
    <w:rPr>
      <w:sz w:val="20"/>
      <w:szCs w:val="20"/>
    </w:rPr>
  </w:style>
  <w:style w:type="character" w:customStyle="1" w:styleId="CommentTextChar">
    <w:name w:val="Comment Text Char"/>
    <w:basedOn w:val="DefaultParagraphFont"/>
    <w:link w:val="CommentText"/>
    <w:rsid w:val="009F5C64"/>
  </w:style>
  <w:style w:type="paragraph" w:styleId="CommentSubject">
    <w:name w:val="annotation subject"/>
    <w:basedOn w:val="CommentText"/>
    <w:next w:val="CommentText"/>
    <w:link w:val="CommentSubjectChar"/>
    <w:rsid w:val="009F5C64"/>
    <w:rPr>
      <w:b/>
      <w:bCs/>
    </w:rPr>
  </w:style>
  <w:style w:type="character" w:customStyle="1" w:styleId="CommentSubjectChar">
    <w:name w:val="Comment Subject Char"/>
    <w:basedOn w:val="CommentTextChar"/>
    <w:link w:val="CommentSubject"/>
    <w:rsid w:val="009F5C64"/>
    <w:rPr>
      <w:b/>
      <w:bCs/>
    </w:rPr>
  </w:style>
  <w:style w:type="paragraph" w:styleId="ListParagraph">
    <w:name w:val="List Paragraph"/>
    <w:basedOn w:val="Normal"/>
    <w:uiPriority w:val="34"/>
    <w:qFormat/>
    <w:rsid w:val="00533EC3"/>
    <w:pPr>
      <w:ind w:left="720"/>
      <w:contextualSpacing/>
    </w:pPr>
  </w:style>
  <w:style w:type="paragraph" w:styleId="Revision">
    <w:name w:val="Revision"/>
    <w:hidden/>
    <w:uiPriority w:val="99"/>
    <w:semiHidden/>
    <w:rsid w:val="007766B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F5C64"/>
    <w:rPr>
      <w:sz w:val="16"/>
      <w:szCs w:val="16"/>
    </w:rPr>
  </w:style>
  <w:style w:type="paragraph" w:styleId="CommentText">
    <w:name w:val="annotation text"/>
    <w:basedOn w:val="Normal"/>
    <w:link w:val="CommentTextChar"/>
    <w:rsid w:val="009F5C64"/>
    <w:rPr>
      <w:sz w:val="20"/>
      <w:szCs w:val="20"/>
    </w:rPr>
  </w:style>
  <w:style w:type="character" w:customStyle="1" w:styleId="CommentTextChar">
    <w:name w:val="Comment Text Char"/>
    <w:basedOn w:val="DefaultParagraphFont"/>
    <w:link w:val="CommentText"/>
    <w:rsid w:val="009F5C64"/>
  </w:style>
  <w:style w:type="paragraph" w:styleId="CommentSubject">
    <w:name w:val="annotation subject"/>
    <w:basedOn w:val="CommentText"/>
    <w:next w:val="CommentText"/>
    <w:link w:val="CommentSubjectChar"/>
    <w:rsid w:val="009F5C64"/>
    <w:rPr>
      <w:b/>
      <w:bCs/>
    </w:rPr>
  </w:style>
  <w:style w:type="character" w:customStyle="1" w:styleId="CommentSubjectChar">
    <w:name w:val="Comment Subject Char"/>
    <w:basedOn w:val="CommentTextChar"/>
    <w:link w:val="CommentSubject"/>
    <w:rsid w:val="009F5C64"/>
    <w:rPr>
      <w:b/>
      <w:bCs/>
    </w:rPr>
  </w:style>
  <w:style w:type="paragraph" w:styleId="ListParagraph">
    <w:name w:val="List Paragraph"/>
    <w:basedOn w:val="Normal"/>
    <w:uiPriority w:val="34"/>
    <w:qFormat/>
    <w:rsid w:val="00533EC3"/>
    <w:pPr>
      <w:ind w:left="720"/>
      <w:contextualSpacing/>
    </w:pPr>
  </w:style>
  <w:style w:type="paragraph" w:styleId="Revision">
    <w:name w:val="Revision"/>
    <w:hidden/>
    <w:uiPriority w:val="99"/>
    <w:semiHidden/>
    <w:rsid w:val="007766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4472</Characters>
  <Application>Microsoft Office Word</Application>
  <DocSecurity>4</DocSecurity>
  <Lines>140</Lines>
  <Paragraphs>31</Paragraphs>
  <ScaleCrop>false</ScaleCrop>
  <HeadingPairs>
    <vt:vector size="2" baseType="variant">
      <vt:variant>
        <vt:lpstr>Title</vt:lpstr>
      </vt:variant>
      <vt:variant>
        <vt:i4>1</vt:i4>
      </vt:variant>
    </vt:vector>
  </HeadingPairs>
  <TitlesOfParts>
    <vt:vector size="1" baseType="lpstr">
      <vt:lpstr>BA - HB02953 (Committee Report (Substituted))</vt:lpstr>
    </vt:vector>
  </TitlesOfParts>
  <Company>State of Texas</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21443</dc:subject>
  <dc:creator>State of Texas</dc:creator>
  <dc:description>HB 2953 by Geren-(H)Licensing &amp; Administrative Procedures (Substitute Document Number: 85R 18630)</dc:description>
  <cp:lastModifiedBy>Brianna Weis</cp:lastModifiedBy>
  <cp:revision>2</cp:revision>
  <cp:lastPrinted>2017-04-04T18:38:00Z</cp:lastPrinted>
  <dcterms:created xsi:type="dcterms:W3CDTF">2017-04-14T00:00:00Z</dcterms:created>
  <dcterms:modified xsi:type="dcterms:W3CDTF">2017-04-14T00:00:00Z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17.94.322</vt:lpwstr>
  </property>
</Properties>
</file>