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8503B0" w:rsidTr="00345119">
        <w:tc>
          <w:tcPr>
            <w:tcW w:w="9576" w:type="dxa"/>
            <w:noWrap/>
          </w:tcPr>
          <w:p w:rsidR="008423E4" w:rsidRPr="0022177D" w:rsidRDefault="002A6DC2" w:rsidP="00345119">
            <w:pPr>
              <w:pStyle w:val="Heading1"/>
            </w:pPr>
            <w:bookmarkStart w:id="0" w:name="_GoBack"/>
            <w:bookmarkEnd w:id="0"/>
            <w:r w:rsidRPr="00631897">
              <w:t>BILL ANALYSIS</w:t>
            </w:r>
          </w:p>
        </w:tc>
      </w:tr>
    </w:tbl>
    <w:p w:rsidR="008423E4" w:rsidRPr="0022177D" w:rsidRDefault="002A6DC2" w:rsidP="008423E4">
      <w:pPr>
        <w:jc w:val="center"/>
      </w:pPr>
    </w:p>
    <w:p w:rsidR="008423E4" w:rsidRPr="00B31F0E" w:rsidRDefault="002A6DC2" w:rsidP="008423E4"/>
    <w:p w:rsidR="008423E4" w:rsidRPr="00742794" w:rsidRDefault="002A6DC2" w:rsidP="008423E4">
      <w:pPr>
        <w:tabs>
          <w:tab w:val="right" w:pos="9360"/>
        </w:tabs>
      </w:pPr>
    </w:p>
    <w:tbl>
      <w:tblPr>
        <w:tblW w:w="0" w:type="auto"/>
        <w:tblLayout w:type="fixed"/>
        <w:tblLook w:val="01E0" w:firstRow="1" w:lastRow="1" w:firstColumn="1" w:lastColumn="1" w:noHBand="0" w:noVBand="0"/>
      </w:tblPr>
      <w:tblGrid>
        <w:gridCol w:w="9576"/>
      </w:tblGrid>
      <w:tr w:rsidR="008503B0" w:rsidTr="00345119">
        <w:tc>
          <w:tcPr>
            <w:tcW w:w="9576" w:type="dxa"/>
          </w:tcPr>
          <w:p w:rsidR="008423E4" w:rsidRPr="00861995" w:rsidRDefault="002A6DC2" w:rsidP="00345119">
            <w:pPr>
              <w:jc w:val="right"/>
            </w:pPr>
            <w:r>
              <w:t>C.S.H.B. 2969</w:t>
            </w:r>
          </w:p>
        </w:tc>
      </w:tr>
      <w:tr w:rsidR="008503B0" w:rsidTr="00345119">
        <w:tc>
          <w:tcPr>
            <w:tcW w:w="9576" w:type="dxa"/>
          </w:tcPr>
          <w:p w:rsidR="008423E4" w:rsidRPr="00861995" w:rsidRDefault="002A6DC2" w:rsidP="000F70AF">
            <w:pPr>
              <w:jc w:val="right"/>
            </w:pPr>
            <w:r>
              <w:t xml:space="preserve">By: </w:t>
            </w:r>
            <w:r>
              <w:t>Raymond</w:t>
            </w:r>
          </w:p>
        </w:tc>
      </w:tr>
      <w:tr w:rsidR="008503B0" w:rsidTr="00345119">
        <w:tc>
          <w:tcPr>
            <w:tcW w:w="9576" w:type="dxa"/>
          </w:tcPr>
          <w:p w:rsidR="008423E4" w:rsidRPr="00861995" w:rsidRDefault="002A6DC2" w:rsidP="00345119">
            <w:pPr>
              <w:jc w:val="right"/>
            </w:pPr>
            <w:r>
              <w:t>Human Services</w:t>
            </w:r>
          </w:p>
        </w:tc>
      </w:tr>
      <w:tr w:rsidR="008503B0" w:rsidTr="00345119">
        <w:tc>
          <w:tcPr>
            <w:tcW w:w="9576" w:type="dxa"/>
          </w:tcPr>
          <w:p w:rsidR="008423E4" w:rsidRDefault="002A6DC2" w:rsidP="00345119">
            <w:pPr>
              <w:jc w:val="right"/>
            </w:pPr>
            <w:r>
              <w:t>Committee Report (Substituted)</w:t>
            </w:r>
          </w:p>
        </w:tc>
      </w:tr>
    </w:tbl>
    <w:p w:rsidR="008423E4" w:rsidRDefault="002A6DC2" w:rsidP="008423E4">
      <w:pPr>
        <w:tabs>
          <w:tab w:val="right" w:pos="9360"/>
        </w:tabs>
      </w:pPr>
    </w:p>
    <w:p w:rsidR="008423E4" w:rsidRDefault="002A6DC2" w:rsidP="008423E4"/>
    <w:p w:rsidR="008423E4" w:rsidRDefault="002A6DC2" w:rsidP="008423E4"/>
    <w:tbl>
      <w:tblPr>
        <w:tblW w:w="0" w:type="auto"/>
        <w:tblCellMar>
          <w:left w:w="115" w:type="dxa"/>
          <w:right w:w="115" w:type="dxa"/>
        </w:tblCellMar>
        <w:tblLook w:val="01E0" w:firstRow="1" w:lastRow="1" w:firstColumn="1" w:lastColumn="1" w:noHBand="0" w:noVBand="0"/>
      </w:tblPr>
      <w:tblGrid>
        <w:gridCol w:w="9590"/>
      </w:tblGrid>
      <w:tr w:rsidR="008503B0" w:rsidTr="000F70AF">
        <w:tc>
          <w:tcPr>
            <w:tcW w:w="9582" w:type="dxa"/>
          </w:tcPr>
          <w:p w:rsidR="008423E4" w:rsidRPr="00A8133F" w:rsidRDefault="002A6DC2" w:rsidP="00870351">
            <w:pPr>
              <w:rPr>
                <w:b/>
              </w:rPr>
            </w:pPr>
            <w:r w:rsidRPr="009C1E9A">
              <w:rPr>
                <w:b/>
                <w:u w:val="single"/>
              </w:rPr>
              <w:t>BACKGROUND AND PURPOSE</w:t>
            </w:r>
            <w:r>
              <w:rPr>
                <w:b/>
              </w:rPr>
              <w:t xml:space="preserve"> </w:t>
            </w:r>
          </w:p>
          <w:p w:rsidR="008423E4" w:rsidRDefault="002A6DC2" w:rsidP="00870351"/>
          <w:p w:rsidR="008423E4" w:rsidRDefault="002A6DC2" w:rsidP="00870351">
            <w:pPr>
              <w:pStyle w:val="Header"/>
              <w:tabs>
                <w:tab w:val="clear" w:pos="4320"/>
                <w:tab w:val="clear" w:pos="8640"/>
              </w:tabs>
              <w:jc w:val="both"/>
            </w:pPr>
            <w:r>
              <w:t>Interested parties contend that state law regarding the detection</w:t>
            </w:r>
            <w:r>
              <w:t xml:space="preserve"> and reporting</w:t>
            </w:r>
            <w:r>
              <w:t xml:space="preserve"> of</w:t>
            </w:r>
            <w:r>
              <w:t xml:space="preserve"> </w:t>
            </w:r>
            <w:r w:rsidRPr="005005D9">
              <w:t>fraud</w:t>
            </w:r>
            <w:r>
              <w:t xml:space="preserve"> in the Medicaid program lacks clarity and does not afford the Health and Human Services Commission (HHSC) adequate flexibility regarding the use of technology in detect</w:t>
            </w:r>
            <w:r>
              <w:t>ing such fraud</w:t>
            </w:r>
            <w:r>
              <w:t>.</w:t>
            </w:r>
            <w:r w:rsidRPr="005005D9">
              <w:t xml:space="preserve"> </w:t>
            </w:r>
            <w:r>
              <w:t>C.S.</w:t>
            </w:r>
            <w:r>
              <w:t>H</w:t>
            </w:r>
            <w:r w:rsidRPr="005005D9">
              <w:t>.B.</w:t>
            </w:r>
            <w:r>
              <w:t> </w:t>
            </w:r>
            <w:r>
              <w:t xml:space="preserve">2969 </w:t>
            </w:r>
            <w:r>
              <w:t xml:space="preserve">seeks to provide </w:t>
            </w:r>
            <w:r>
              <w:t xml:space="preserve">HHSC </w:t>
            </w:r>
            <w:r>
              <w:t>additional flexibility by giving HH</w:t>
            </w:r>
            <w:r>
              <w:t>SC the option to use other technology in addition to learning or neural network technology</w:t>
            </w:r>
            <w:r w:rsidRPr="005005D9">
              <w:t xml:space="preserve"> </w:t>
            </w:r>
            <w:r>
              <w:t>in detecting and deterring fraud in the Medicaid program.</w:t>
            </w:r>
          </w:p>
          <w:p w:rsidR="008423E4" w:rsidRPr="00E26B13" w:rsidRDefault="002A6DC2" w:rsidP="00870351">
            <w:pPr>
              <w:rPr>
                <w:b/>
              </w:rPr>
            </w:pPr>
          </w:p>
        </w:tc>
      </w:tr>
      <w:tr w:rsidR="008503B0" w:rsidTr="000F70AF">
        <w:tc>
          <w:tcPr>
            <w:tcW w:w="9582" w:type="dxa"/>
          </w:tcPr>
          <w:p w:rsidR="0017725B" w:rsidRDefault="002A6DC2" w:rsidP="00870351">
            <w:pPr>
              <w:rPr>
                <w:b/>
                <w:u w:val="single"/>
              </w:rPr>
            </w:pPr>
            <w:r>
              <w:rPr>
                <w:b/>
                <w:u w:val="single"/>
              </w:rPr>
              <w:t>CRIMINAL JUSTICE IMPACT</w:t>
            </w:r>
          </w:p>
          <w:p w:rsidR="0017725B" w:rsidRDefault="002A6DC2" w:rsidP="00870351">
            <w:pPr>
              <w:rPr>
                <w:b/>
                <w:u w:val="single"/>
              </w:rPr>
            </w:pPr>
          </w:p>
          <w:p w:rsidR="0017725B" w:rsidRDefault="002A6DC2" w:rsidP="00870351">
            <w:pPr>
              <w:jc w:val="both"/>
            </w:pPr>
            <w:r>
              <w:t>It is the committee's opinion that this bill does not expressly create a crimina</w:t>
            </w:r>
            <w:r>
              <w:t>l offense, increase the punishment for an existing criminal offense or category of offenses, or change the eligibility of a person for community supervision, parole, or mandatory supervision.</w:t>
            </w:r>
          </w:p>
          <w:p w:rsidR="00264CB1" w:rsidRPr="0017725B" w:rsidRDefault="002A6DC2" w:rsidP="00870351">
            <w:pPr>
              <w:jc w:val="both"/>
              <w:rPr>
                <w:b/>
                <w:u w:val="single"/>
              </w:rPr>
            </w:pPr>
          </w:p>
        </w:tc>
      </w:tr>
      <w:tr w:rsidR="008503B0" w:rsidTr="000F70AF">
        <w:tc>
          <w:tcPr>
            <w:tcW w:w="9582" w:type="dxa"/>
          </w:tcPr>
          <w:p w:rsidR="008423E4" w:rsidRPr="00A8133F" w:rsidRDefault="002A6DC2" w:rsidP="00870351">
            <w:pPr>
              <w:rPr>
                <w:b/>
              </w:rPr>
            </w:pPr>
            <w:r w:rsidRPr="009C1E9A">
              <w:rPr>
                <w:b/>
                <w:u w:val="single"/>
              </w:rPr>
              <w:t>RULEMAKING AUTHORITY</w:t>
            </w:r>
            <w:r>
              <w:rPr>
                <w:b/>
              </w:rPr>
              <w:t xml:space="preserve"> </w:t>
            </w:r>
          </w:p>
          <w:p w:rsidR="008423E4" w:rsidRDefault="002A6DC2" w:rsidP="00870351"/>
          <w:p w:rsidR="008423E4" w:rsidRDefault="002A6DC2" w:rsidP="00870351">
            <w:pPr>
              <w:pStyle w:val="Header"/>
              <w:tabs>
                <w:tab w:val="clear" w:pos="4320"/>
                <w:tab w:val="clear" w:pos="8640"/>
              </w:tabs>
              <w:jc w:val="both"/>
            </w:pPr>
            <w:r>
              <w:t>It is the committee's opinion that this</w:t>
            </w:r>
            <w:r>
              <w:t xml:space="preserve"> bill does not expressly grant any additional rulemaking authority to a state officer, department, agency, or institution.</w:t>
            </w:r>
          </w:p>
          <w:p w:rsidR="002C62F9" w:rsidRPr="00E21FDC" w:rsidRDefault="002A6DC2" w:rsidP="00870351">
            <w:pPr>
              <w:pStyle w:val="Header"/>
              <w:tabs>
                <w:tab w:val="clear" w:pos="4320"/>
                <w:tab w:val="clear" w:pos="8640"/>
              </w:tabs>
              <w:jc w:val="both"/>
            </w:pPr>
          </w:p>
        </w:tc>
      </w:tr>
      <w:tr w:rsidR="008503B0" w:rsidTr="000F70AF">
        <w:tc>
          <w:tcPr>
            <w:tcW w:w="9582" w:type="dxa"/>
          </w:tcPr>
          <w:p w:rsidR="008423E4" w:rsidRPr="00A8133F" w:rsidRDefault="002A6DC2" w:rsidP="00870351">
            <w:pPr>
              <w:rPr>
                <w:b/>
              </w:rPr>
            </w:pPr>
            <w:r w:rsidRPr="009C1E9A">
              <w:rPr>
                <w:b/>
                <w:u w:val="single"/>
              </w:rPr>
              <w:t>ANALYSIS</w:t>
            </w:r>
            <w:r>
              <w:rPr>
                <w:b/>
              </w:rPr>
              <w:t xml:space="preserve"> </w:t>
            </w:r>
          </w:p>
          <w:p w:rsidR="008423E4" w:rsidRDefault="002A6DC2" w:rsidP="00870351"/>
          <w:p w:rsidR="002E4015" w:rsidRDefault="002A6DC2" w:rsidP="00870351">
            <w:pPr>
              <w:pStyle w:val="Header"/>
              <w:tabs>
                <w:tab w:val="clear" w:pos="4320"/>
                <w:tab w:val="clear" w:pos="8640"/>
              </w:tabs>
              <w:jc w:val="both"/>
            </w:pPr>
            <w:r>
              <w:t>C.S.</w:t>
            </w:r>
            <w:r>
              <w:t>H.B. 2969 amends the</w:t>
            </w:r>
            <w:r>
              <w:t xml:space="preserve"> Government Code </w:t>
            </w:r>
            <w:r>
              <w:t xml:space="preserve">to </w:t>
            </w:r>
            <w:r>
              <w:t xml:space="preserve">require the office of inspector general of the Health and Human Services Commission </w:t>
            </w:r>
            <w:r w:rsidRPr="005430C4">
              <w:t>(</w:t>
            </w:r>
            <w:r w:rsidRPr="000A03DB">
              <w:t>HHSC</w:t>
            </w:r>
            <w:r w:rsidRPr="005430C4">
              <w:t>)</w:t>
            </w:r>
            <w:r>
              <w:t xml:space="preserve"> to prepare</w:t>
            </w:r>
            <w:r>
              <w:t xml:space="preserve"> a final report </w:t>
            </w:r>
            <w:r w:rsidRPr="005430C4">
              <w:t>on</w:t>
            </w:r>
            <w:r>
              <w:t xml:space="preserve"> each inspection of fraud, waste, and abuse in the provision and delivery of </w:t>
            </w:r>
            <w:r>
              <w:t>Medicaid and other</w:t>
            </w:r>
            <w:r>
              <w:t xml:space="preserve"> health and human services in Texas</w:t>
            </w:r>
            <w:r w:rsidRPr="005430C4">
              <w:t>. The b</w:t>
            </w:r>
            <w:r w:rsidRPr="005430C4">
              <w:t xml:space="preserve">ill </w:t>
            </w:r>
            <w:r>
              <w:t>makes the final report subject to disclosure under state public information law but makes</w:t>
            </w:r>
            <w:r w:rsidRPr="005430C4">
              <w:t xml:space="preserve"> all information and materials subpoenaed or compiled by the office</w:t>
            </w:r>
            <w:r>
              <w:t xml:space="preserve"> in connection with </w:t>
            </w:r>
            <w:r>
              <w:t xml:space="preserve">such </w:t>
            </w:r>
            <w:r>
              <w:t>an inspection confidential and not subject to disclosure</w:t>
            </w:r>
            <w:r>
              <w:t xml:space="preserve"> under </w:t>
            </w:r>
            <w:r>
              <w:t xml:space="preserve">state </w:t>
            </w:r>
            <w:r>
              <w:t>pu</w:t>
            </w:r>
            <w:r>
              <w:t xml:space="preserve">blic information law </w:t>
            </w:r>
            <w:r>
              <w:t>or any other</w:t>
            </w:r>
            <w:r w:rsidRPr="0050060E">
              <w:t xml:space="preserve"> means of legal compulsion for their release</w:t>
            </w:r>
            <w:r>
              <w:t>.</w:t>
            </w:r>
            <w:r>
              <w:t xml:space="preserve"> </w:t>
            </w:r>
            <w:r>
              <w:t xml:space="preserve">The bill authorizes a confidential draft report on an inspection that concerns the </w:t>
            </w:r>
            <w:r w:rsidRPr="006E28A7">
              <w:t xml:space="preserve">death of a child </w:t>
            </w:r>
            <w:r>
              <w:t>to</w:t>
            </w:r>
            <w:r w:rsidRPr="006E28A7">
              <w:t xml:space="preserve"> be shared with the Department of Family and Protective Services.</w:t>
            </w:r>
          </w:p>
          <w:p w:rsidR="002E4015" w:rsidRDefault="002A6DC2" w:rsidP="00870351">
            <w:pPr>
              <w:pStyle w:val="Header"/>
              <w:tabs>
                <w:tab w:val="clear" w:pos="4320"/>
                <w:tab w:val="clear" w:pos="8640"/>
              </w:tabs>
              <w:jc w:val="both"/>
            </w:pPr>
          </w:p>
          <w:p w:rsidR="00D70B33" w:rsidRDefault="002A6DC2" w:rsidP="00870351">
            <w:pPr>
              <w:pStyle w:val="Header"/>
              <w:tabs>
                <w:tab w:val="clear" w:pos="4320"/>
                <w:tab w:val="clear" w:pos="8640"/>
              </w:tabs>
              <w:jc w:val="both"/>
            </w:pPr>
            <w:r>
              <w:t>C.S.</w:t>
            </w:r>
            <w:r>
              <w:t>H.B.</w:t>
            </w:r>
            <w:r>
              <w:t xml:space="preserve"> 2969 </w:t>
            </w:r>
            <w:r>
              <w:t xml:space="preserve">expands the </w:t>
            </w:r>
            <w:r>
              <w:t xml:space="preserve">forms of </w:t>
            </w:r>
            <w:r>
              <w:t>technology</w:t>
            </w:r>
            <w:r>
              <w:t xml:space="preserve"> HHSC </w:t>
            </w:r>
            <w:r>
              <w:t>is require</w:t>
            </w:r>
            <w:r>
              <w:t>d</w:t>
            </w:r>
            <w:r>
              <w:t xml:space="preserve"> to use </w:t>
            </w:r>
            <w:r>
              <w:t>to identify and deter fraud in Medicaid throughout Texas</w:t>
            </w:r>
            <w:r>
              <w:t xml:space="preserve"> to include </w:t>
            </w:r>
            <w:r>
              <w:t xml:space="preserve">the option to use </w:t>
            </w:r>
            <w:r>
              <w:t>other technology in addition to learning or neural network technology</w:t>
            </w:r>
            <w:r>
              <w:t xml:space="preserve">.  </w:t>
            </w:r>
            <w:r>
              <w:t xml:space="preserve"> </w:t>
            </w:r>
          </w:p>
          <w:p w:rsidR="00D70B33" w:rsidRDefault="002A6DC2" w:rsidP="00870351">
            <w:pPr>
              <w:pStyle w:val="Header"/>
              <w:tabs>
                <w:tab w:val="clear" w:pos="4320"/>
                <w:tab w:val="clear" w:pos="8640"/>
              </w:tabs>
              <w:jc w:val="both"/>
            </w:pPr>
          </w:p>
          <w:p w:rsidR="00D70B33" w:rsidRDefault="002A6DC2" w:rsidP="00870351">
            <w:pPr>
              <w:pStyle w:val="Header"/>
              <w:tabs>
                <w:tab w:val="clear" w:pos="4320"/>
                <w:tab w:val="clear" w:pos="8640"/>
              </w:tabs>
              <w:jc w:val="both"/>
            </w:pPr>
            <w:r w:rsidRPr="00746D39">
              <w:t xml:space="preserve">C.S.H.B. 2969 </w:t>
            </w:r>
            <w:r>
              <w:t xml:space="preserve">changes the </w:t>
            </w:r>
            <w:r>
              <w:t>entities responsible for immediately notifying the HHSC office of inspector general and the office of the attorney general on discovering fraud or abuse in Medicaid or the child health plan program (CHIP) and for taking certain payment recovery actions fro</w:t>
            </w:r>
            <w:r>
              <w:t>m</w:t>
            </w:r>
            <w:r w:rsidRPr="00746D39">
              <w:t xml:space="preserve"> a </w:t>
            </w:r>
            <w:r>
              <w:t xml:space="preserve">Medicaid </w:t>
            </w:r>
            <w:r w:rsidRPr="00746D39">
              <w:t>managed care organization's special investigative unit</w:t>
            </w:r>
            <w:r>
              <w:t xml:space="preserve"> or a contracting entity to that organization in general or the contracting entity. The bill specifies that the notification is written notice submitted in the form and manner prescribed by</w:t>
            </w:r>
            <w:r>
              <w:t xml:space="preserve"> the inspector general's office and containing a detailed description of the fraud or abuse and each payment made to a provider as a result of the fraud or abuse. </w:t>
            </w:r>
            <w:r w:rsidRPr="00B44C88">
              <w:t>The bill changes the amount of money</w:t>
            </w:r>
            <w:r>
              <w:t xml:space="preserve"> recovered from the payment recovery efforts begun follow</w:t>
            </w:r>
            <w:r>
              <w:t xml:space="preserve">ing the discovery of the fraud or abuse </w:t>
            </w:r>
            <w:r>
              <w:lastRenderedPageBreak/>
              <w:t>that a managed care organization may retain from any money recovered to one-half of any money recovered and requires the</w:t>
            </w:r>
            <w:r w:rsidRPr="00746D39">
              <w:t xml:space="preserve"> organization </w:t>
            </w:r>
            <w:r>
              <w:t>to</w:t>
            </w:r>
            <w:r w:rsidRPr="00746D39">
              <w:t xml:space="preserve"> remit the remaining</w:t>
            </w:r>
            <w:r>
              <w:t xml:space="preserve"> amount of money recovered</w:t>
            </w:r>
            <w:r w:rsidRPr="00746D39">
              <w:t xml:space="preserve"> to the</w:t>
            </w:r>
            <w:r>
              <w:t xml:space="preserve"> inspector general's </w:t>
            </w:r>
            <w:r w:rsidRPr="00746D39">
              <w:t>office</w:t>
            </w:r>
            <w:r w:rsidRPr="00746D39">
              <w:t>.</w:t>
            </w:r>
          </w:p>
          <w:p w:rsidR="00D70B33" w:rsidRDefault="002A6DC2" w:rsidP="00870351">
            <w:pPr>
              <w:pStyle w:val="Header"/>
              <w:tabs>
                <w:tab w:val="clear" w:pos="4320"/>
                <w:tab w:val="clear" w:pos="8640"/>
              </w:tabs>
              <w:jc w:val="both"/>
            </w:pPr>
          </w:p>
          <w:p w:rsidR="008423E4" w:rsidRDefault="002A6DC2" w:rsidP="00870351">
            <w:pPr>
              <w:pStyle w:val="Header"/>
              <w:tabs>
                <w:tab w:val="clear" w:pos="4320"/>
                <w:tab w:val="clear" w:pos="8640"/>
              </w:tabs>
              <w:jc w:val="both"/>
            </w:pPr>
            <w:r>
              <w:t>C.S.H.B. 2969 entitles a</w:t>
            </w:r>
            <w:r w:rsidRPr="00AE3168">
              <w:t xml:space="preserve"> </w:t>
            </w:r>
            <w:r>
              <w:t xml:space="preserve">managed care </w:t>
            </w:r>
            <w:r w:rsidRPr="00AE3168">
              <w:t>organization to one-half of the amount recovered for each payment the organization identified after any applic</w:t>
            </w:r>
            <w:r>
              <w:t>able federal share is deducted i</w:t>
            </w:r>
            <w:r w:rsidRPr="00AE3168">
              <w:t>f the</w:t>
            </w:r>
            <w:r>
              <w:t xml:space="preserve"> HHSC</w:t>
            </w:r>
            <w:r w:rsidRPr="00AE3168">
              <w:t xml:space="preserve"> </w:t>
            </w:r>
            <w:r>
              <w:t xml:space="preserve">inspector general's office notifies the </w:t>
            </w:r>
            <w:r w:rsidRPr="00AE3168">
              <w:t xml:space="preserve">organization </w:t>
            </w:r>
            <w:r>
              <w:t xml:space="preserve">that the </w:t>
            </w:r>
            <w:r>
              <w:t>organization is not authorized to proceed with recovery efforts due to the amount sought to be recovered,</w:t>
            </w:r>
            <w:r w:rsidRPr="00AE3168">
              <w:t xml:space="preserve"> proceeds with recovery efforts, and recovers all or part of the payments the organi</w:t>
            </w:r>
            <w:r>
              <w:t xml:space="preserve">zation identified as resulting from fraud or abuse. </w:t>
            </w:r>
            <w:r w:rsidRPr="00AE3168">
              <w:t xml:space="preserve">The </w:t>
            </w:r>
            <w:r>
              <w:t>bill prohib</w:t>
            </w:r>
            <w:r>
              <w:t xml:space="preserve">its the </w:t>
            </w:r>
            <w:r>
              <w:t xml:space="preserve">managed care </w:t>
            </w:r>
            <w:r>
              <w:t>organization from receiving</w:t>
            </w:r>
            <w:r w:rsidRPr="00AE3168">
              <w:t xml:space="preserve"> more than one</w:t>
            </w:r>
            <w:r>
              <w:noBreakHyphen/>
            </w:r>
            <w:r w:rsidRPr="00AE3168">
              <w:t>half of the total amount of money recovered after any applicable federal share is deducted</w:t>
            </w:r>
            <w:r>
              <w:t>. T</w:t>
            </w:r>
            <w:r w:rsidRPr="00E9106A">
              <w:t xml:space="preserve">he </w:t>
            </w:r>
            <w:r>
              <w:t xml:space="preserve">bill authorizes the HHSC inspector general's </w:t>
            </w:r>
            <w:r w:rsidRPr="00E9106A">
              <w:t>o</w:t>
            </w:r>
            <w:r>
              <w:t>ffice</w:t>
            </w:r>
            <w:r w:rsidRPr="00E9106A">
              <w:t xml:space="preserve">, </w:t>
            </w:r>
            <w:r>
              <w:t xml:space="preserve">if the office </w:t>
            </w:r>
            <w:r w:rsidRPr="00E9106A">
              <w:t>discovers fraud, waste, or abu</w:t>
            </w:r>
            <w:r w:rsidRPr="00E9106A">
              <w:t xml:space="preserve">se in Medicaid or </w:t>
            </w:r>
            <w:r>
              <w:t>CHIP</w:t>
            </w:r>
            <w:r w:rsidRPr="00E9106A">
              <w:t xml:space="preserve"> in the performance of its duties</w:t>
            </w:r>
            <w:r>
              <w:t>, to</w:t>
            </w:r>
            <w:r w:rsidRPr="00E9106A">
              <w:t xml:space="preserve"> recover payments made to a provider as a result of the fraud, waste, or abuse</w:t>
            </w:r>
            <w:r>
              <w:t xml:space="preserve">. </w:t>
            </w:r>
            <w:r w:rsidRPr="003A04C7">
              <w:t xml:space="preserve">The </w:t>
            </w:r>
            <w:r>
              <w:t>bill requires the</w:t>
            </w:r>
            <w:r w:rsidRPr="003A04C7">
              <w:t xml:space="preserve"> </w:t>
            </w:r>
            <w:r>
              <w:t xml:space="preserve">HHSC inspector general's </w:t>
            </w:r>
            <w:r w:rsidRPr="003A04C7">
              <w:t>o</w:t>
            </w:r>
            <w:r>
              <w:t>ffice</w:t>
            </w:r>
            <w:r>
              <w:t>, with respect to fraud or abuse alleged in a notice received fr</w:t>
            </w:r>
            <w:r>
              <w:t xml:space="preserve">om a managed care organization, </w:t>
            </w:r>
            <w:r>
              <w:t>to</w:t>
            </w:r>
            <w:r w:rsidRPr="003A04C7">
              <w:t xml:space="preserve"> coordinate with appropriate managed care organizations to ensure that the office and an organization or an entity with which an organization contracts for the investigation of fraudulent claims and other types of program </w:t>
            </w:r>
            <w:r w:rsidRPr="003A04C7">
              <w:t xml:space="preserve">abuse by recipients and service providers do not both </w:t>
            </w:r>
            <w:r>
              <w:t xml:space="preserve">simultaneously pursue </w:t>
            </w:r>
            <w:r w:rsidRPr="003A04C7">
              <w:t>recovery efforts for the same case of fraud, waste, or abuse.</w:t>
            </w:r>
            <w:r>
              <w:t xml:space="preserve"> </w:t>
            </w:r>
            <w:r>
              <w:t xml:space="preserve">  </w:t>
            </w:r>
          </w:p>
          <w:p w:rsidR="00264CB1" w:rsidRPr="00835628" w:rsidRDefault="002A6DC2" w:rsidP="00870351">
            <w:pPr>
              <w:pStyle w:val="Header"/>
              <w:tabs>
                <w:tab w:val="clear" w:pos="4320"/>
                <w:tab w:val="clear" w:pos="8640"/>
              </w:tabs>
              <w:jc w:val="both"/>
              <w:rPr>
                <w:b/>
              </w:rPr>
            </w:pPr>
          </w:p>
        </w:tc>
      </w:tr>
      <w:tr w:rsidR="008503B0" w:rsidTr="000F70AF">
        <w:tc>
          <w:tcPr>
            <w:tcW w:w="9582" w:type="dxa"/>
          </w:tcPr>
          <w:p w:rsidR="008423E4" w:rsidRPr="00A8133F" w:rsidRDefault="002A6DC2" w:rsidP="00870351">
            <w:pPr>
              <w:rPr>
                <w:b/>
              </w:rPr>
            </w:pPr>
            <w:r w:rsidRPr="009C1E9A">
              <w:rPr>
                <w:b/>
                <w:u w:val="single"/>
              </w:rPr>
              <w:lastRenderedPageBreak/>
              <w:t>EFFECTIVE DATE</w:t>
            </w:r>
            <w:r>
              <w:rPr>
                <w:b/>
              </w:rPr>
              <w:t xml:space="preserve"> </w:t>
            </w:r>
          </w:p>
          <w:p w:rsidR="008423E4" w:rsidRDefault="002A6DC2" w:rsidP="00870351"/>
          <w:p w:rsidR="008423E4" w:rsidRDefault="002A6DC2" w:rsidP="00870351">
            <w:pPr>
              <w:pStyle w:val="Header"/>
              <w:tabs>
                <w:tab w:val="clear" w:pos="4320"/>
                <w:tab w:val="clear" w:pos="8640"/>
              </w:tabs>
              <w:jc w:val="both"/>
            </w:pPr>
            <w:r>
              <w:t>On passage, or, if the bill does not receive the necessary vote, September 1, 2017.</w:t>
            </w:r>
          </w:p>
          <w:p w:rsidR="00A622BF" w:rsidRPr="00233FDB" w:rsidRDefault="002A6DC2" w:rsidP="00870351">
            <w:pPr>
              <w:pStyle w:val="Header"/>
              <w:tabs>
                <w:tab w:val="clear" w:pos="4320"/>
                <w:tab w:val="clear" w:pos="8640"/>
              </w:tabs>
              <w:jc w:val="both"/>
            </w:pPr>
          </w:p>
        </w:tc>
      </w:tr>
      <w:tr w:rsidR="008503B0" w:rsidTr="000F70AF">
        <w:tc>
          <w:tcPr>
            <w:tcW w:w="9582" w:type="dxa"/>
          </w:tcPr>
          <w:p w:rsidR="000F70AF" w:rsidRDefault="002A6DC2" w:rsidP="00870351">
            <w:pPr>
              <w:jc w:val="both"/>
              <w:rPr>
                <w:b/>
                <w:u w:val="single"/>
              </w:rPr>
            </w:pPr>
            <w:r>
              <w:rPr>
                <w:b/>
                <w:u w:val="single"/>
              </w:rPr>
              <w:t>COMPARISON</w:t>
            </w:r>
            <w:r>
              <w:rPr>
                <w:b/>
                <w:u w:val="single"/>
              </w:rPr>
              <w:t xml:space="preserve"> OF ORIGINAL AND SUBSTITUTE</w:t>
            </w:r>
          </w:p>
          <w:p w:rsidR="00A622BF" w:rsidRDefault="002A6DC2" w:rsidP="00870351">
            <w:pPr>
              <w:jc w:val="both"/>
            </w:pPr>
          </w:p>
          <w:p w:rsidR="00A622BF" w:rsidRDefault="002A6DC2" w:rsidP="00870351">
            <w:pPr>
              <w:jc w:val="both"/>
            </w:pPr>
            <w:r>
              <w:t xml:space="preserve">While C.S.H.B. 2969 may differ from the original in minor or nonsubstantive ways, the following comparison is organized and formatted in a manner that indicates the substantial differences between the introduced and committee </w:t>
            </w:r>
            <w:r>
              <w:t>substitute versions of the bill.</w:t>
            </w:r>
          </w:p>
          <w:p w:rsidR="00A622BF" w:rsidRPr="00A622BF" w:rsidRDefault="002A6DC2" w:rsidP="00870351">
            <w:pPr>
              <w:jc w:val="both"/>
            </w:pPr>
          </w:p>
        </w:tc>
      </w:tr>
      <w:tr w:rsidR="008503B0" w:rsidTr="000F70AF">
        <w:tc>
          <w:tcPr>
            <w:tcW w:w="9582" w:type="dxa"/>
          </w:tcPr>
          <w:tbl>
            <w:tblPr>
              <w:tblW w:w="9360" w:type="dxa"/>
              <w:tblInd w:w="6" w:type="dxa"/>
              <w:tblCellMar>
                <w:left w:w="10" w:type="dxa"/>
                <w:bottom w:w="288" w:type="dxa"/>
                <w:right w:w="10" w:type="dxa"/>
              </w:tblCellMar>
              <w:tblLook w:val="01E0" w:firstRow="1" w:lastRow="1" w:firstColumn="1" w:lastColumn="1" w:noHBand="0" w:noVBand="0"/>
            </w:tblPr>
            <w:tblGrid>
              <w:gridCol w:w="4680"/>
              <w:gridCol w:w="4680"/>
            </w:tblGrid>
            <w:tr w:rsidR="008503B0" w:rsidTr="00A622BF">
              <w:trPr>
                <w:cantSplit/>
                <w:tblHeader/>
              </w:trPr>
              <w:tc>
                <w:tcPr>
                  <w:tcW w:w="4680" w:type="dxa"/>
                  <w:tcMar>
                    <w:bottom w:w="188" w:type="dxa"/>
                  </w:tcMar>
                </w:tcPr>
                <w:p w:rsidR="000F70AF" w:rsidRDefault="002A6DC2" w:rsidP="00870351">
                  <w:pPr>
                    <w:jc w:val="center"/>
                  </w:pPr>
                  <w:r>
                    <w:t>INTRODUCED</w:t>
                  </w:r>
                </w:p>
              </w:tc>
              <w:tc>
                <w:tcPr>
                  <w:tcW w:w="4680" w:type="dxa"/>
                  <w:tcMar>
                    <w:bottom w:w="188" w:type="dxa"/>
                  </w:tcMar>
                </w:tcPr>
                <w:p w:rsidR="000F70AF" w:rsidRDefault="002A6DC2" w:rsidP="00870351">
                  <w:pPr>
                    <w:jc w:val="center"/>
                  </w:pPr>
                  <w:r>
                    <w:t>HOUSE COMMITTEE SUBSTITUTE</w:t>
                  </w:r>
                </w:p>
              </w:tc>
            </w:tr>
            <w:tr w:rsidR="008503B0" w:rsidTr="00A622BF">
              <w:tc>
                <w:tcPr>
                  <w:tcW w:w="4680" w:type="dxa"/>
                  <w:tcMar>
                    <w:right w:w="360" w:type="dxa"/>
                  </w:tcMar>
                </w:tcPr>
                <w:p w:rsidR="000F70AF" w:rsidRDefault="002A6DC2" w:rsidP="00870351">
                  <w:pPr>
                    <w:jc w:val="both"/>
                  </w:pPr>
                  <w:r>
                    <w:t>SECTION 1.  Sections 531.102(j) and (k</w:t>
                  </w:r>
                  <w:r>
                    <w:t>), Government Code, are amended.</w:t>
                  </w:r>
                </w:p>
              </w:tc>
              <w:tc>
                <w:tcPr>
                  <w:tcW w:w="4680" w:type="dxa"/>
                  <w:tcMar>
                    <w:left w:w="360" w:type="dxa"/>
                  </w:tcMar>
                </w:tcPr>
                <w:p w:rsidR="000F70AF" w:rsidRDefault="002A6DC2" w:rsidP="00870351">
                  <w:pPr>
                    <w:jc w:val="both"/>
                  </w:pPr>
                  <w:r>
                    <w:t>SECTION 1. Same as introduced version.</w:t>
                  </w:r>
                </w:p>
                <w:p w:rsidR="000F70AF" w:rsidRDefault="002A6DC2" w:rsidP="00870351">
                  <w:pPr>
                    <w:jc w:val="both"/>
                  </w:pPr>
                </w:p>
              </w:tc>
            </w:tr>
            <w:tr w:rsidR="008503B0" w:rsidTr="00A622BF">
              <w:tc>
                <w:tcPr>
                  <w:tcW w:w="4680" w:type="dxa"/>
                  <w:tcMar>
                    <w:right w:w="360" w:type="dxa"/>
                  </w:tcMar>
                </w:tcPr>
                <w:p w:rsidR="000F70AF" w:rsidRDefault="002A6DC2" w:rsidP="00870351">
                  <w:pPr>
                    <w:jc w:val="both"/>
                  </w:pPr>
                  <w:r>
                    <w:t>SECTION 2.  Section 531.1021(g), Government Code, is amended</w:t>
                  </w:r>
                  <w:r>
                    <w:t>.</w:t>
                  </w:r>
                </w:p>
              </w:tc>
              <w:tc>
                <w:tcPr>
                  <w:tcW w:w="4680" w:type="dxa"/>
                  <w:tcMar>
                    <w:left w:w="360" w:type="dxa"/>
                  </w:tcMar>
                </w:tcPr>
                <w:p w:rsidR="000F70AF" w:rsidRDefault="002A6DC2" w:rsidP="00870351">
                  <w:pPr>
                    <w:jc w:val="both"/>
                  </w:pPr>
                  <w:r>
                    <w:t xml:space="preserve">SECTION </w:t>
                  </w:r>
                  <w:r>
                    <w:t>2. Same as introduced version.</w:t>
                  </w:r>
                </w:p>
                <w:p w:rsidR="000F70AF" w:rsidRDefault="002A6DC2" w:rsidP="00870351">
                  <w:pPr>
                    <w:jc w:val="both"/>
                  </w:pPr>
                </w:p>
              </w:tc>
            </w:tr>
            <w:tr w:rsidR="008503B0" w:rsidTr="00A622BF">
              <w:tc>
                <w:tcPr>
                  <w:tcW w:w="4680" w:type="dxa"/>
                  <w:tcMar>
                    <w:right w:w="360" w:type="dxa"/>
                  </w:tcMar>
                </w:tcPr>
                <w:p w:rsidR="000F70AF" w:rsidRDefault="002A6DC2" w:rsidP="00870351">
                  <w:pPr>
                    <w:jc w:val="both"/>
                  </w:pPr>
                  <w:r>
                    <w:t>SECTION 3.  The heading to Section 531.106, Government Code, is amended</w:t>
                  </w:r>
                  <w:r>
                    <w:t>.</w:t>
                  </w:r>
                </w:p>
              </w:tc>
              <w:tc>
                <w:tcPr>
                  <w:tcW w:w="4680" w:type="dxa"/>
                  <w:tcMar>
                    <w:left w:w="360" w:type="dxa"/>
                  </w:tcMar>
                </w:tcPr>
                <w:p w:rsidR="000F70AF" w:rsidRDefault="002A6DC2" w:rsidP="00870351">
                  <w:pPr>
                    <w:jc w:val="both"/>
                  </w:pPr>
                  <w:r>
                    <w:t>SECTION 3. Same as introduced version.</w:t>
                  </w:r>
                </w:p>
                <w:p w:rsidR="000F70AF" w:rsidRDefault="002A6DC2" w:rsidP="00870351">
                  <w:pPr>
                    <w:jc w:val="both"/>
                  </w:pPr>
                </w:p>
              </w:tc>
            </w:tr>
            <w:tr w:rsidR="008503B0" w:rsidTr="00A622BF">
              <w:tc>
                <w:tcPr>
                  <w:tcW w:w="4680" w:type="dxa"/>
                  <w:tcMar>
                    <w:right w:w="360" w:type="dxa"/>
                  </w:tcMar>
                </w:tcPr>
                <w:p w:rsidR="000F70AF" w:rsidRDefault="002A6DC2" w:rsidP="00870351">
                  <w:pPr>
                    <w:jc w:val="both"/>
                  </w:pPr>
                  <w:r>
                    <w:t>SECTION 4.  Sections 531.106(a), (c), and (g), Government Code, are amended</w:t>
                  </w:r>
                  <w:r>
                    <w:t>.</w:t>
                  </w:r>
                </w:p>
              </w:tc>
              <w:tc>
                <w:tcPr>
                  <w:tcW w:w="4680" w:type="dxa"/>
                  <w:tcMar>
                    <w:left w:w="360" w:type="dxa"/>
                  </w:tcMar>
                </w:tcPr>
                <w:p w:rsidR="000F70AF" w:rsidRDefault="002A6DC2" w:rsidP="00870351">
                  <w:pPr>
                    <w:jc w:val="both"/>
                  </w:pPr>
                  <w:r>
                    <w:t>SECTION 4. Same as introduced ve</w:t>
                  </w:r>
                  <w:r>
                    <w:t>rsion.</w:t>
                  </w:r>
                </w:p>
                <w:p w:rsidR="000F70AF" w:rsidRDefault="002A6DC2" w:rsidP="00870351">
                  <w:pPr>
                    <w:jc w:val="both"/>
                  </w:pPr>
                </w:p>
              </w:tc>
            </w:tr>
            <w:tr w:rsidR="008503B0" w:rsidTr="00A622BF">
              <w:tc>
                <w:tcPr>
                  <w:tcW w:w="4680" w:type="dxa"/>
                  <w:tcMar>
                    <w:right w:w="360" w:type="dxa"/>
                  </w:tcMar>
                </w:tcPr>
                <w:p w:rsidR="000F70AF" w:rsidRDefault="002A6DC2" w:rsidP="00870351">
                  <w:pPr>
                    <w:jc w:val="both"/>
                  </w:pPr>
                  <w:r>
                    <w:t>SECTION 5.  Section 531.1061(b), Government Code, is amended</w:t>
                  </w:r>
                  <w:r>
                    <w:t>.</w:t>
                  </w:r>
                </w:p>
              </w:tc>
              <w:tc>
                <w:tcPr>
                  <w:tcW w:w="4680" w:type="dxa"/>
                  <w:tcMar>
                    <w:left w:w="360" w:type="dxa"/>
                  </w:tcMar>
                </w:tcPr>
                <w:p w:rsidR="000F70AF" w:rsidRDefault="002A6DC2" w:rsidP="00870351">
                  <w:pPr>
                    <w:jc w:val="both"/>
                  </w:pPr>
                  <w:r>
                    <w:t>SECTION 5. Same as introduced version.</w:t>
                  </w:r>
                </w:p>
                <w:p w:rsidR="000F70AF" w:rsidRDefault="002A6DC2" w:rsidP="00870351">
                  <w:pPr>
                    <w:jc w:val="both"/>
                  </w:pPr>
                </w:p>
              </w:tc>
            </w:tr>
            <w:tr w:rsidR="008503B0" w:rsidTr="00A622BF">
              <w:tc>
                <w:tcPr>
                  <w:tcW w:w="4680" w:type="dxa"/>
                  <w:tcMar>
                    <w:right w:w="360" w:type="dxa"/>
                  </w:tcMar>
                </w:tcPr>
                <w:p w:rsidR="000F70AF" w:rsidRDefault="002A6DC2" w:rsidP="00870351">
                  <w:pPr>
                    <w:jc w:val="both"/>
                  </w:pPr>
                  <w:r w:rsidRPr="00A622BF">
                    <w:rPr>
                      <w:highlight w:val="lightGray"/>
                    </w:rPr>
                    <w:t>No equivalent provision.</w:t>
                  </w:r>
                </w:p>
                <w:p w:rsidR="000F70AF" w:rsidRDefault="002A6DC2" w:rsidP="00870351">
                  <w:pPr>
                    <w:jc w:val="both"/>
                  </w:pPr>
                </w:p>
              </w:tc>
              <w:tc>
                <w:tcPr>
                  <w:tcW w:w="4680" w:type="dxa"/>
                  <w:tcMar>
                    <w:left w:w="360" w:type="dxa"/>
                  </w:tcMar>
                </w:tcPr>
                <w:p w:rsidR="000F70AF" w:rsidRDefault="002A6DC2" w:rsidP="00870351">
                  <w:pPr>
                    <w:jc w:val="both"/>
                  </w:pPr>
                  <w:r>
                    <w:t>SECTION 6.  Section 531.1131, Government Code, is amended by amending Subsections (a), (b), and (c) and adding Subsect</w:t>
                  </w:r>
                  <w:r>
                    <w:t>ions (c-1), (c-2), and (c-3) to read as follows:</w:t>
                  </w:r>
                </w:p>
                <w:p w:rsidR="000F70AF" w:rsidRDefault="002A6DC2" w:rsidP="00870351">
                  <w:pPr>
                    <w:jc w:val="both"/>
                  </w:pPr>
                  <w:r>
                    <w:t xml:space="preserve">(a)  If a managed care </w:t>
                  </w:r>
                  <w:r>
                    <w:rPr>
                      <w:u w:val="single"/>
                    </w:rPr>
                    <w:t>organization</w:t>
                  </w:r>
                  <w:r>
                    <w:t xml:space="preserve"> [</w:t>
                  </w:r>
                  <w:r>
                    <w:rPr>
                      <w:strike/>
                    </w:rPr>
                    <w:t>organization's special investigative unit under Section 531.113(a)(1)</w:t>
                  </w:r>
                  <w:r>
                    <w:t xml:space="preserve">] or </w:t>
                  </w:r>
                  <w:r>
                    <w:rPr>
                      <w:u w:val="single"/>
                    </w:rPr>
                    <w:t>an</w:t>
                  </w:r>
                  <w:r>
                    <w:t xml:space="preserve"> [</w:t>
                  </w:r>
                  <w:r>
                    <w:rPr>
                      <w:strike/>
                    </w:rPr>
                    <w:t>the</w:t>
                  </w:r>
                  <w:r>
                    <w:t xml:space="preserve">] </w:t>
                  </w:r>
                  <w:r>
                    <w:lastRenderedPageBreak/>
                    <w:t>entity with which the managed care organization contracts under Section 531.113(a)(2) d</w:t>
                  </w:r>
                  <w:r>
                    <w:t xml:space="preserve">iscovers fraud or abuse in Medicaid or the child health plan program, the </w:t>
                  </w:r>
                  <w:r>
                    <w:rPr>
                      <w:u w:val="single"/>
                    </w:rPr>
                    <w:t>organization</w:t>
                  </w:r>
                  <w:r>
                    <w:t xml:space="preserve"> [</w:t>
                  </w:r>
                  <w:r>
                    <w:rPr>
                      <w:strike/>
                    </w:rPr>
                    <w:t>unit</w:t>
                  </w:r>
                  <w:r>
                    <w:t>] or entity shall:</w:t>
                  </w:r>
                </w:p>
                <w:p w:rsidR="000F70AF" w:rsidRDefault="002A6DC2" w:rsidP="00870351">
                  <w:pPr>
                    <w:jc w:val="both"/>
                  </w:pPr>
                  <w:r>
                    <w:t xml:space="preserve">(1)  immediately </w:t>
                  </w:r>
                  <w:r>
                    <w:rPr>
                      <w:u w:val="single"/>
                    </w:rPr>
                    <w:t>submit written notice to</w:t>
                  </w:r>
                  <w:r>
                    <w:t xml:space="preserve"> [</w:t>
                  </w:r>
                  <w:r>
                    <w:rPr>
                      <w:strike/>
                    </w:rPr>
                    <w:t>and contemporaneously notify</w:t>
                  </w:r>
                  <w:r>
                    <w:t xml:space="preserve">] the commission's office of inspector general and the office of the attorney general </w:t>
                  </w:r>
                  <w:r>
                    <w:rPr>
                      <w:u w:val="single"/>
                    </w:rPr>
                    <w:t xml:space="preserve">in the form and manner prescribed by the office of inspector general and containing a detailed description of the fraud or abuse and each payment made to a provider as a </w:t>
                  </w:r>
                  <w:r>
                    <w:rPr>
                      <w:u w:val="single"/>
                    </w:rPr>
                    <w:t>result of the fraud or abuse</w:t>
                  </w:r>
                  <w:r>
                    <w:t>;</w:t>
                  </w:r>
                </w:p>
                <w:p w:rsidR="000F70AF" w:rsidRDefault="002A6DC2" w:rsidP="00870351">
                  <w:pPr>
                    <w:jc w:val="both"/>
                  </w:pPr>
                  <w:r>
                    <w:t>(2)  subject to Subsection (b), begin payment recovery efforts; and</w:t>
                  </w:r>
                </w:p>
                <w:p w:rsidR="000F70AF" w:rsidRDefault="002A6DC2" w:rsidP="00870351">
                  <w:pPr>
                    <w:jc w:val="both"/>
                  </w:pPr>
                  <w:r>
                    <w:t>(3)  ensure that any payment recovery efforts in which the organization engages are in accordance with applicable rules adopted by the executive commissioner.</w:t>
                  </w:r>
                </w:p>
                <w:p w:rsidR="000F70AF" w:rsidRDefault="002A6DC2" w:rsidP="00870351">
                  <w:pPr>
                    <w:jc w:val="both"/>
                  </w:pPr>
                  <w:r>
                    <w:t xml:space="preserve">(b)  If the amount sought to be recovered under Subsection (a)(2) exceeds $100,000, the managed care </w:t>
                  </w:r>
                  <w:r>
                    <w:rPr>
                      <w:u w:val="single"/>
                    </w:rPr>
                    <w:t>organization</w:t>
                  </w:r>
                  <w:r>
                    <w:t xml:space="preserve"> [</w:t>
                  </w:r>
                  <w:r>
                    <w:rPr>
                      <w:strike/>
                    </w:rPr>
                    <w:t>organization's special investigative unit</w:t>
                  </w:r>
                  <w:r>
                    <w:t xml:space="preserve">] or </w:t>
                  </w:r>
                  <w:r>
                    <w:rPr>
                      <w:u w:val="single"/>
                    </w:rPr>
                    <w:t>the</w:t>
                  </w:r>
                  <w:r>
                    <w:t xml:space="preserve"> contracted entity described by Subsection (a) may not engage in payment recovery efforts i</w:t>
                  </w:r>
                  <w:r>
                    <w:t xml:space="preserve">f, not later than the 10th business day after the date the </w:t>
                  </w:r>
                  <w:r>
                    <w:rPr>
                      <w:u w:val="single"/>
                    </w:rPr>
                    <w:t>organization</w:t>
                  </w:r>
                  <w:r>
                    <w:t xml:space="preserve"> [</w:t>
                  </w:r>
                  <w:r>
                    <w:rPr>
                      <w:strike/>
                    </w:rPr>
                    <w:t>unit</w:t>
                  </w:r>
                  <w:r>
                    <w:t xml:space="preserve">] or entity notified the commission's office of inspector general and the office of the attorney general under Subsection (a)(1), the </w:t>
                  </w:r>
                  <w:r>
                    <w:rPr>
                      <w:u w:val="single"/>
                    </w:rPr>
                    <w:t>organization</w:t>
                  </w:r>
                  <w:r>
                    <w:t xml:space="preserve"> [</w:t>
                  </w:r>
                  <w:r>
                    <w:rPr>
                      <w:strike/>
                    </w:rPr>
                    <w:t>unit</w:t>
                  </w:r>
                  <w:r>
                    <w:t>] or entity receives a noti</w:t>
                  </w:r>
                  <w:r>
                    <w:t xml:space="preserve">ce from either office indicating that the </w:t>
                  </w:r>
                  <w:r>
                    <w:rPr>
                      <w:u w:val="single"/>
                    </w:rPr>
                    <w:t>organization</w:t>
                  </w:r>
                  <w:r>
                    <w:t xml:space="preserve"> [</w:t>
                  </w:r>
                  <w:r>
                    <w:rPr>
                      <w:strike/>
                    </w:rPr>
                    <w:t>unit</w:t>
                  </w:r>
                  <w:r>
                    <w:t>] or entity is not authorized to proceed with recovery efforts.</w:t>
                  </w:r>
                </w:p>
                <w:p w:rsidR="000F70AF" w:rsidRDefault="002A6DC2" w:rsidP="00870351">
                  <w:pPr>
                    <w:jc w:val="both"/>
                  </w:pPr>
                  <w:r>
                    <w:t xml:space="preserve">(c)  A managed care organization may retain </w:t>
                  </w:r>
                  <w:r>
                    <w:rPr>
                      <w:u w:val="single"/>
                    </w:rPr>
                    <w:t>one-half of</w:t>
                  </w:r>
                  <w:r>
                    <w:t xml:space="preserve"> any money recovered under Subsection (a)(2) by the </w:t>
                  </w:r>
                  <w:r>
                    <w:rPr>
                      <w:u w:val="single"/>
                    </w:rPr>
                    <w:t>organization</w:t>
                  </w:r>
                  <w:r>
                    <w:t xml:space="preserve"> [</w:t>
                  </w:r>
                  <w:r>
                    <w:rPr>
                      <w:strike/>
                    </w:rPr>
                    <w:t>organizatio</w:t>
                  </w:r>
                  <w:r>
                    <w:rPr>
                      <w:strike/>
                    </w:rPr>
                    <w:t>n's special investigative unit</w:t>
                  </w:r>
                  <w:r>
                    <w:t xml:space="preserve">] or </w:t>
                  </w:r>
                  <w:r>
                    <w:rPr>
                      <w:u w:val="single"/>
                    </w:rPr>
                    <w:t>the</w:t>
                  </w:r>
                  <w:r>
                    <w:t xml:space="preserve"> contracted entity described by Subsection (a).  </w:t>
                  </w:r>
                  <w:r>
                    <w:rPr>
                      <w:u w:val="single"/>
                    </w:rPr>
                    <w:t xml:space="preserve">The managed care organization shall remit the remaining amount of money recovered under Subsection (a)(2) to the commission's office of inspector general for deposit to </w:t>
                  </w:r>
                  <w:r>
                    <w:rPr>
                      <w:u w:val="single"/>
                    </w:rPr>
                    <w:t>the credit of the general revenue fund.</w:t>
                  </w:r>
                </w:p>
                <w:p w:rsidR="000F70AF" w:rsidRDefault="002A6DC2" w:rsidP="00870351">
                  <w:pPr>
                    <w:jc w:val="both"/>
                  </w:pPr>
                  <w:r>
                    <w:rPr>
                      <w:u w:val="single"/>
                    </w:rPr>
                    <w:t>(c-1)  If the commission's office of inspector general notifies a managed care organization under Subsection (b), proceeds with recovery efforts, and recovers all or part of the payments the organization identified a</w:t>
                  </w:r>
                  <w:r>
                    <w:rPr>
                      <w:u w:val="single"/>
                    </w:rPr>
                    <w:t>s required by Subsection (a)(1), the organization is entitled to one-half of the amount recovered for each payment the organization identified after any applicable federal share is deducted.  The organization may not receive more than one-half of the total</w:t>
                  </w:r>
                  <w:r>
                    <w:rPr>
                      <w:u w:val="single"/>
                    </w:rPr>
                    <w:t xml:space="preserve"> amount of money recovered after any applicable federal share is deducted.</w:t>
                  </w:r>
                </w:p>
                <w:p w:rsidR="000F70AF" w:rsidRDefault="002A6DC2" w:rsidP="00870351">
                  <w:pPr>
                    <w:jc w:val="both"/>
                  </w:pPr>
                  <w:r>
                    <w:rPr>
                      <w:u w:val="single"/>
                    </w:rPr>
                    <w:t>(c-2)  Notwithstanding any provision of this section, if the commission's office of inspector general discovers fraud, waste, or abuse in Medicaid or the child health plan program i</w:t>
                  </w:r>
                  <w:r>
                    <w:rPr>
                      <w:u w:val="single"/>
                    </w:rPr>
                    <w:t>n the performance of its duties, the office may recover payments made to a provider as a result of the fraud, waste, or abuse as otherwise provided by this subchapter.  All payments recovered by the office under this subsection shall be deposited to the cr</w:t>
                  </w:r>
                  <w:r>
                    <w:rPr>
                      <w:u w:val="single"/>
                    </w:rPr>
                    <w:t>edit of the general revenue fund.</w:t>
                  </w:r>
                </w:p>
                <w:p w:rsidR="000F70AF" w:rsidRDefault="002A6DC2" w:rsidP="00870351">
                  <w:pPr>
                    <w:jc w:val="both"/>
                  </w:pPr>
                  <w:r>
                    <w:rPr>
                      <w:u w:val="single"/>
                    </w:rPr>
                    <w:t>(c-3)  The commission's office of inspector general shall coordinate with appropriate managed care organizations to ensure that the office and an organization or an entity with which an organization contracts under Section</w:t>
                  </w:r>
                  <w:r>
                    <w:rPr>
                      <w:u w:val="single"/>
                    </w:rPr>
                    <w:t xml:space="preserve"> 531.113(a)(2) do not both begin payment recovery efforts under this section for the same case of fraud, waste, or abuse.</w:t>
                  </w:r>
                </w:p>
              </w:tc>
            </w:tr>
            <w:tr w:rsidR="008503B0" w:rsidTr="00A622BF">
              <w:tc>
                <w:tcPr>
                  <w:tcW w:w="4680" w:type="dxa"/>
                  <w:tcMar>
                    <w:right w:w="360" w:type="dxa"/>
                  </w:tcMar>
                </w:tcPr>
                <w:p w:rsidR="000F70AF" w:rsidRDefault="002A6DC2" w:rsidP="00870351">
                  <w:pPr>
                    <w:jc w:val="both"/>
                  </w:pPr>
                  <w:r w:rsidRPr="00A622BF">
                    <w:rPr>
                      <w:highlight w:val="lightGray"/>
                    </w:rPr>
                    <w:lastRenderedPageBreak/>
                    <w:t>No equivalent provision.</w:t>
                  </w:r>
                </w:p>
                <w:p w:rsidR="000F70AF" w:rsidRDefault="002A6DC2" w:rsidP="00870351">
                  <w:pPr>
                    <w:jc w:val="both"/>
                  </w:pPr>
                </w:p>
              </w:tc>
              <w:tc>
                <w:tcPr>
                  <w:tcW w:w="4680" w:type="dxa"/>
                  <w:tcMar>
                    <w:left w:w="360" w:type="dxa"/>
                  </w:tcMar>
                </w:tcPr>
                <w:p w:rsidR="000F70AF" w:rsidRDefault="002A6DC2" w:rsidP="00870351">
                  <w:pPr>
                    <w:jc w:val="both"/>
                  </w:pPr>
                  <w:r>
                    <w:t>SECTION 7.  Section 531.1131, Government Code, as amended by this Act, applies only to an amount of money r</w:t>
                  </w:r>
                  <w:r>
                    <w:t>ecovered on or after the effective date of this Act.  An amount of money recovered before the effective date of this Act is governed by the law in effect immediately before that date, and that law is continued in effect for that purpose.</w:t>
                  </w:r>
                </w:p>
              </w:tc>
            </w:tr>
            <w:tr w:rsidR="008503B0" w:rsidTr="00A622BF">
              <w:tc>
                <w:tcPr>
                  <w:tcW w:w="4680" w:type="dxa"/>
                  <w:tcMar>
                    <w:right w:w="360" w:type="dxa"/>
                  </w:tcMar>
                </w:tcPr>
                <w:p w:rsidR="000F70AF" w:rsidRDefault="002A6DC2" w:rsidP="00870351">
                  <w:pPr>
                    <w:jc w:val="both"/>
                  </w:pPr>
                  <w:r>
                    <w:t>SECTION 6.  If be</w:t>
                  </w:r>
                  <w:r>
                    <w:t>fore implementing any provision of this Act a state agency determines that a waiver or authorization from a federal agency is necessary for implementation of that provision, the agency affected by the provision shall request the waiver or authorization and</w:t>
                  </w:r>
                  <w:r>
                    <w:t xml:space="preserve"> may delay implementing that provision until the waiver or authorization is granted.</w:t>
                  </w:r>
                </w:p>
              </w:tc>
              <w:tc>
                <w:tcPr>
                  <w:tcW w:w="4680" w:type="dxa"/>
                  <w:tcMar>
                    <w:left w:w="360" w:type="dxa"/>
                  </w:tcMar>
                </w:tcPr>
                <w:p w:rsidR="000F70AF" w:rsidRDefault="002A6DC2" w:rsidP="00870351">
                  <w:pPr>
                    <w:jc w:val="both"/>
                  </w:pPr>
                  <w:r>
                    <w:t>SECTION 8. Same as introduced version.</w:t>
                  </w:r>
                </w:p>
                <w:p w:rsidR="000F70AF" w:rsidRDefault="002A6DC2" w:rsidP="00870351">
                  <w:pPr>
                    <w:jc w:val="both"/>
                  </w:pPr>
                </w:p>
                <w:p w:rsidR="000F70AF" w:rsidRDefault="002A6DC2" w:rsidP="00870351">
                  <w:pPr>
                    <w:jc w:val="both"/>
                  </w:pPr>
                </w:p>
              </w:tc>
            </w:tr>
            <w:tr w:rsidR="008503B0" w:rsidTr="00A622BF">
              <w:tc>
                <w:tcPr>
                  <w:tcW w:w="4680" w:type="dxa"/>
                  <w:tcMar>
                    <w:right w:w="360" w:type="dxa"/>
                  </w:tcMar>
                </w:tcPr>
                <w:p w:rsidR="000F70AF" w:rsidRDefault="002A6DC2" w:rsidP="00870351">
                  <w:pPr>
                    <w:jc w:val="both"/>
                  </w:pPr>
                  <w:r>
                    <w:t>SECTION 7.  This Act takes effect immediately if it receives a vote of two-thirds of all the members elected to each house, as pr</w:t>
                  </w:r>
                  <w:r>
                    <w:t>ovided by Section 39, Article III, Texas Constitution.  If this Act does not receive the vote necessary for immediate effect, this Act takes effect September 1, 2017.</w:t>
                  </w:r>
                </w:p>
              </w:tc>
              <w:tc>
                <w:tcPr>
                  <w:tcW w:w="4680" w:type="dxa"/>
                  <w:tcMar>
                    <w:left w:w="360" w:type="dxa"/>
                  </w:tcMar>
                </w:tcPr>
                <w:p w:rsidR="000F70AF" w:rsidRDefault="002A6DC2" w:rsidP="00870351">
                  <w:pPr>
                    <w:jc w:val="both"/>
                  </w:pPr>
                  <w:r>
                    <w:t>SECTION 9. Same as introduced version.</w:t>
                  </w:r>
                </w:p>
                <w:p w:rsidR="000F70AF" w:rsidRDefault="002A6DC2" w:rsidP="00870351">
                  <w:pPr>
                    <w:jc w:val="both"/>
                  </w:pPr>
                </w:p>
                <w:p w:rsidR="000F70AF" w:rsidRDefault="002A6DC2" w:rsidP="00870351">
                  <w:pPr>
                    <w:jc w:val="both"/>
                  </w:pPr>
                </w:p>
              </w:tc>
            </w:tr>
          </w:tbl>
          <w:p w:rsidR="000F70AF" w:rsidRDefault="002A6DC2" w:rsidP="00870351">
            <w:pPr>
              <w:rPr>
                <w:b/>
                <w:u w:val="single"/>
              </w:rPr>
            </w:pPr>
          </w:p>
        </w:tc>
      </w:tr>
    </w:tbl>
    <w:p w:rsidR="008423E4" w:rsidRPr="00BE0E75" w:rsidRDefault="002A6DC2" w:rsidP="008423E4">
      <w:pPr>
        <w:spacing w:line="480" w:lineRule="auto"/>
        <w:jc w:val="both"/>
        <w:rPr>
          <w:rFonts w:ascii="Arial" w:hAnsi="Arial"/>
          <w:sz w:val="16"/>
          <w:szCs w:val="16"/>
        </w:rPr>
      </w:pPr>
    </w:p>
    <w:p w:rsidR="004108C3" w:rsidRPr="008423E4" w:rsidRDefault="002A6DC2"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6DC2">
      <w:r>
        <w:separator/>
      </w:r>
    </w:p>
  </w:endnote>
  <w:endnote w:type="continuationSeparator" w:id="0">
    <w:p w:rsidR="00000000" w:rsidRDefault="002A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8503B0" w:rsidTr="009C1E9A">
      <w:trPr>
        <w:cantSplit/>
      </w:trPr>
      <w:tc>
        <w:tcPr>
          <w:tcW w:w="0" w:type="pct"/>
        </w:tcPr>
        <w:p w:rsidR="00137D90" w:rsidRDefault="002A6DC2" w:rsidP="009C1E9A">
          <w:pPr>
            <w:pStyle w:val="Footer"/>
            <w:tabs>
              <w:tab w:val="clear" w:pos="8640"/>
              <w:tab w:val="right" w:pos="9360"/>
            </w:tabs>
          </w:pPr>
        </w:p>
      </w:tc>
      <w:tc>
        <w:tcPr>
          <w:tcW w:w="2395" w:type="pct"/>
        </w:tcPr>
        <w:p w:rsidR="00137D90" w:rsidRDefault="002A6DC2" w:rsidP="009C1E9A">
          <w:pPr>
            <w:pStyle w:val="Footer"/>
            <w:tabs>
              <w:tab w:val="clear" w:pos="8640"/>
              <w:tab w:val="right" w:pos="9360"/>
            </w:tabs>
          </w:pPr>
        </w:p>
        <w:p w:rsidR="001A4310" w:rsidRDefault="002A6DC2" w:rsidP="009C1E9A">
          <w:pPr>
            <w:pStyle w:val="Footer"/>
            <w:tabs>
              <w:tab w:val="clear" w:pos="8640"/>
              <w:tab w:val="right" w:pos="9360"/>
            </w:tabs>
          </w:pPr>
        </w:p>
        <w:p w:rsidR="00137D90" w:rsidRDefault="002A6DC2" w:rsidP="009C1E9A">
          <w:pPr>
            <w:pStyle w:val="Footer"/>
            <w:tabs>
              <w:tab w:val="clear" w:pos="8640"/>
              <w:tab w:val="right" w:pos="9360"/>
            </w:tabs>
          </w:pPr>
        </w:p>
      </w:tc>
      <w:tc>
        <w:tcPr>
          <w:tcW w:w="2453" w:type="pct"/>
        </w:tcPr>
        <w:p w:rsidR="00137D90" w:rsidRDefault="002A6DC2" w:rsidP="009C1E9A">
          <w:pPr>
            <w:pStyle w:val="Footer"/>
            <w:tabs>
              <w:tab w:val="clear" w:pos="8640"/>
              <w:tab w:val="right" w:pos="9360"/>
            </w:tabs>
            <w:jc w:val="right"/>
          </w:pPr>
        </w:p>
      </w:tc>
    </w:tr>
    <w:tr w:rsidR="008503B0" w:rsidTr="009C1E9A">
      <w:trPr>
        <w:cantSplit/>
      </w:trPr>
      <w:tc>
        <w:tcPr>
          <w:tcW w:w="0" w:type="pct"/>
        </w:tcPr>
        <w:p w:rsidR="00EC379B" w:rsidRDefault="002A6DC2" w:rsidP="009C1E9A">
          <w:pPr>
            <w:pStyle w:val="Footer"/>
            <w:tabs>
              <w:tab w:val="clear" w:pos="8640"/>
              <w:tab w:val="right" w:pos="9360"/>
            </w:tabs>
          </w:pPr>
        </w:p>
      </w:tc>
      <w:tc>
        <w:tcPr>
          <w:tcW w:w="2395" w:type="pct"/>
        </w:tcPr>
        <w:p w:rsidR="00EC379B" w:rsidRPr="009C1E9A" w:rsidRDefault="002A6DC2" w:rsidP="009C1E9A">
          <w:pPr>
            <w:pStyle w:val="Footer"/>
            <w:tabs>
              <w:tab w:val="clear" w:pos="8640"/>
              <w:tab w:val="right" w:pos="9360"/>
            </w:tabs>
            <w:rPr>
              <w:rFonts w:ascii="Shruti" w:hAnsi="Shruti"/>
              <w:sz w:val="22"/>
            </w:rPr>
          </w:pPr>
          <w:r>
            <w:rPr>
              <w:rFonts w:ascii="Shruti" w:hAnsi="Shruti"/>
              <w:sz w:val="22"/>
            </w:rPr>
            <w:t>85R 27706</w:t>
          </w:r>
        </w:p>
      </w:tc>
      <w:tc>
        <w:tcPr>
          <w:tcW w:w="2453" w:type="pct"/>
        </w:tcPr>
        <w:p w:rsidR="00EC379B" w:rsidRDefault="002A6DC2" w:rsidP="009C1E9A">
          <w:pPr>
            <w:pStyle w:val="Footer"/>
            <w:tabs>
              <w:tab w:val="clear" w:pos="8640"/>
              <w:tab w:val="right" w:pos="9360"/>
            </w:tabs>
            <w:jc w:val="right"/>
          </w:pPr>
          <w:r>
            <w:fldChar w:fldCharType="begin"/>
          </w:r>
          <w:r>
            <w:instrText xml:space="preserve"> DOCPROPERTY  OTID  \* MERGEFORMAT </w:instrText>
          </w:r>
          <w:r>
            <w:fldChar w:fldCharType="separate"/>
          </w:r>
          <w:r>
            <w:t>17.122.29</w:t>
          </w:r>
          <w:r>
            <w:fldChar w:fldCharType="end"/>
          </w:r>
        </w:p>
      </w:tc>
    </w:tr>
    <w:tr w:rsidR="008503B0" w:rsidTr="009C1E9A">
      <w:trPr>
        <w:cantSplit/>
      </w:trPr>
      <w:tc>
        <w:tcPr>
          <w:tcW w:w="0" w:type="pct"/>
        </w:tcPr>
        <w:p w:rsidR="00EC379B" w:rsidRDefault="002A6DC2" w:rsidP="009C1E9A">
          <w:pPr>
            <w:pStyle w:val="Footer"/>
            <w:tabs>
              <w:tab w:val="clear" w:pos="4320"/>
              <w:tab w:val="clear" w:pos="8640"/>
              <w:tab w:val="left" w:pos="2865"/>
            </w:tabs>
          </w:pPr>
        </w:p>
      </w:tc>
      <w:tc>
        <w:tcPr>
          <w:tcW w:w="2395" w:type="pct"/>
        </w:tcPr>
        <w:p w:rsidR="00EC379B" w:rsidRPr="009C1E9A" w:rsidRDefault="002A6DC2" w:rsidP="009C1E9A">
          <w:pPr>
            <w:pStyle w:val="Footer"/>
            <w:tabs>
              <w:tab w:val="clear" w:pos="4320"/>
              <w:tab w:val="clear" w:pos="8640"/>
              <w:tab w:val="left" w:pos="2865"/>
            </w:tabs>
            <w:rPr>
              <w:rFonts w:ascii="Shruti" w:hAnsi="Shruti"/>
              <w:sz w:val="22"/>
            </w:rPr>
          </w:pPr>
          <w:r>
            <w:rPr>
              <w:rFonts w:ascii="Shruti" w:hAnsi="Shruti"/>
              <w:sz w:val="22"/>
            </w:rPr>
            <w:t>Substitute Document Number: 85R 23202</w:t>
          </w:r>
        </w:p>
      </w:tc>
      <w:tc>
        <w:tcPr>
          <w:tcW w:w="2453" w:type="pct"/>
        </w:tcPr>
        <w:p w:rsidR="00EC379B" w:rsidRDefault="002A6DC2" w:rsidP="006D504F">
          <w:pPr>
            <w:pStyle w:val="Footer"/>
            <w:rPr>
              <w:rStyle w:val="PageNumber"/>
            </w:rPr>
          </w:pPr>
        </w:p>
        <w:p w:rsidR="00EC379B" w:rsidRDefault="002A6DC2" w:rsidP="009C1E9A">
          <w:pPr>
            <w:pStyle w:val="Footer"/>
            <w:tabs>
              <w:tab w:val="clear" w:pos="8640"/>
              <w:tab w:val="right" w:pos="9360"/>
            </w:tabs>
            <w:jc w:val="right"/>
          </w:pPr>
        </w:p>
      </w:tc>
    </w:tr>
    <w:tr w:rsidR="008503B0" w:rsidTr="009C1E9A">
      <w:trPr>
        <w:cantSplit/>
        <w:trHeight w:val="323"/>
      </w:trPr>
      <w:tc>
        <w:tcPr>
          <w:tcW w:w="0" w:type="pct"/>
          <w:gridSpan w:val="3"/>
        </w:tcPr>
        <w:p w:rsidR="00EC379B" w:rsidRDefault="002A6DC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2A6DC2" w:rsidP="009C1E9A">
          <w:pPr>
            <w:pStyle w:val="Footer"/>
            <w:tabs>
              <w:tab w:val="clear" w:pos="8640"/>
              <w:tab w:val="right" w:pos="9360"/>
            </w:tabs>
            <w:jc w:val="center"/>
          </w:pPr>
        </w:p>
      </w:tc>
    </w:tr>
  </w:tbl>
  <w:p w:rsidR="00EC379B" w:rsidRPr="00FF6F72" w:rsidRDefault="002A6DC2"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6DC2">
      <w:r>
        <w:separator/>
      </w:r>
    </w:p>
  </w:footnote>
  <w:footnote w:type="continuationSeparator" w:id="0">
    <w:p w:rsidR="00000000" w:rsidRDefault="002A6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B0"/>
    <w:rsid w:val="002A6DC2"/>
    <w:rsid w:val="0085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A5042B"/>
    <w:rPr>
      <w:sz w:val="16"/>
      <w:szCs w:val="16"/>
    </w:rPr>
  </w:style>
  <w:style w:type="paragraph" w:styleId="CommentText">
    <w:name w:val="annotation text"/>
    <w:basedOn w:val="Normal"/>
    <w:link w:val="CommentTextChar"/>
    <w:rsid w:val="00A5042B"/>
    <w:rPr>
      <w:sz w:val="20"/>
      <w:szCs w:val="20"/>
    </w:rPr>
  </w:style>
  <w:style w:type="character" w:customStyle="1" w:styleId="CommentTextChar">
    <w:name w:val="Comment Text Char"/>
    <w:basedOn w:val="DefaultParagraphFont"/>
    <w:link w:val="CommentText"/>
    <w:rsid w:val="00A5042B"/>
  </w:style>
  <w:style w:type="paragraph" w:styleId="CommentSubject">
    <w:name w:val="annotation subject"/>
    <w:basedOn w:val="CommentText"/>
    <w:next w:val="CommentText"/>
    <w:link w:val="CommentSubjectChar"/>
    <w:rsid w:val="00A5042B"/>
    <w:rPr>
      <w:b/>
      <w:bCs/>
    </w:rPr>
  </w:style>
  <w:style w:type="character" w:customStyle="1" w:styleId="CommentSubjectChar">
    <w:name w:val="Comment Subject Char"/>
    <w:basedOn w:val="CommentTextChar"/>
    <w:link w:val="CommentSubject"/>
    <w:rsid w:val="00A5042B"/>
    <w:rPr>
      <w:b/>
      <w:bCs/>
    </w:rPr>
  </w:style>
  <w:style w:type="paragraph" w:styleId="Revision">
    <w:name w:val="Revision"/>
    <w:hidden/>
    <w:uiPriority w:val="99"/>
    <w:semiHidden/>
    <w:rsid w:val="00E6325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A5042B"/>
    <w:rPr>
      <w:sz w:val="16"/>
      <w:szCs w:val="16"/>
    </w:rPr>
  </w:style>
  <w:style w:type="paragraph" w:styleId="CommentText">
    <w:name w:val="annotation text"/>
    <w:basedOn w:val="Normal"/>
    <w:link w:val="CommentTextChar"/>
    <w:rsid w:val="00A5042B"/>
    <w:rPr>
      <w:sz w:val="20"/>
      <w:szCs w:val="20"/>
    </w:rPr>
  </w:style>
  <w:style w:type="character" w:customStyle="1" w:styleId="CommentTextChar">
    <w:name w:val="Comment Text Char"/>
    <w:basedOn w:val="DefaultParagraphFont"/>
    <w:link w:val="CommentText"/>
    <w:rsid w:val="00A5042B"/>
  </w:style>
  <w:style w:type="paragraph" w:styleId="CommentSubject">
    <w:name w:val="annotation subject"/>
    <w:basedOn w:val="CommentText"/>
    <w:next w:val="CommentText"/>
    <w:link w:val="CommentSubjectChar"/>
    <w:rsid w:val="00A5042B"/>
    <w:rPr>
      <w:b/>
      <w:bCs/>
    </w:rPr>
  </w:style>
  <w:style w:type="character" w:customStyle="1" w:styleId="CommentSubjectChar">
    <w:name w:val="Comment Subject Char"/>
    <w:basedOn w:val="CommentTextChar"/>
    <w:link w:val="CommentSubject"/>
    <w:rsid w:val="00A5042B"/>
    <w:rPr>
      <w:b/>
      <w:bCs/>
    </w:rPr>
  </w:style>
  <w:style w:type="paragraph" w:styleId="Revision">
    <w:name w:val="Revision"/>
    <w:hidden/>
    <w:uiPriority w:val="99"/>
    <w:semiHidden/>
    <w:rsid w:val="00E632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1573</Words>
  <Characters>8586</Characters>
  <Application>Microsoft Office Word</Application>
  <DocSecurity>4</DocSecurity>
  <Lines>233</Lines>
  <Paragraphs>49</Paragraphs>
  <ScaleCrop>false</ScaleCrop>
  <HeadingPairs>
    <vt:vector size="2" baseType="variant">
      <vt:variant>
        <vt:lpstr>Title</vt:lpstr>
      </vt:variant>
      <vt:variant>
        <vt:i4>1</vt:i4>
      </vt:variant>
    </vt:vector>
  </HeadingPairs>
  <TitlesOfParts>
    <vt:vector size="1" baseType="lpstr">
      <vt:lpstr>BA - HB02969 (Committee Report (Substituted))</vt:lpstr>
    </vt:vector>
  </TitlesOfParts>
  <Company>State of Texas</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27706</dc:subject>
  <dc:creator>State of Texas</dc:creator>
  <dc:description>HB 2969 by Raymond-(H)Human Services (Substitute Document Number: 85R 23202)</dc:description>
  <cp:lastModifiedBy>Alexander McMillan</cp:lastModifiedBy>
  <cp:revision>2</cp:revision>
  <cp:lastPrinted>2017-05-02T15:17:00Z</cp:lastPrinted>
  <dcterms:created xsi:type="dcterms:W3CDTF">2017-05-02T22:24:00Z</dcterms:created>
  <dcterms:modified xsi:type="dcterms:W3CDTF">2017-05-02T22:24:00Z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17.122.29</vt:lpwstr>
  </property>
</Properties>
</file>