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507DC" w:rsidTr="00345119">
        <w:tc>
          <w:tcPr>
            <w:tcW w:w="9576" w:type="dxa"/>
            <w:noWrap/>
          </w:tcPr>
          <w:p w:rsidR="008423E4" w:rsidRPr="0022177D" w:rsidRDefault="00DD3E6D" w:rsidP="00345119">
            <w:pPr>
              <w:pStyle w:val="Heading1"/>
            </w:pPr>
            <w:bookmarkStart w:id="0" w:name="_GoBack"/>
            <w:bookmarkEnd w:id="0"/>
            <w:r w:rsidRPr="00631897">
              <w:t>BILL ANALYSIS</w:t>
            </w:r>
          </w:p>
        </w:tc>
      </w:tr>
    </w:tbl>
    <w:p w:rsidR="008423E4" w:rsidRPr="0022177D" w:rsidRDefault="00DD3E6D" w:rsidP="008423E4">
      <w:pPr>
        <w:jc w:val="center"/>
      </w:pPr>
    </w:p>
    <w:p w:rsidR="008423E4" w:rsidRPr="00B31F0E" w:rsidRDefault="00DD3E6D" w:rsidP="008423E4"/>
    <w:p w:rsidR="008423E4" w:rsidRPr="00742794" w:rsidRDefault="00DD3E6D" w:rsidP="008423E4">
      <w:pPr>
        <w:tabs>
          <w:tab w:val="right" w:pos="9360"/>
        </w:tabs>
      </w:pPr>
    </w:p>
    <w:tbl>
      <w:tblPr>
        <w:tblW w:w="0" w:type="auto"/>
        <w:tblLayout w:type="fixed"/>
        <w:tblLook w:val="01E0" w:firstRow="1" w:lastRow="1" w:firstColumn="1" w:lastColumn="1" w:noHBand="0" w:noVBand="0"/>
      </w:tblPr>
      <w:tblGrid>
        <w:gridCol w:w="9576"/>
      </w:tblGrid>
      <w:tr w:rsidR="000507DC" w:rsidTr="00345119">
        <w:tc>
          <w:tcPr>
            <w:tcW w:w="9576" w:type="dxa"/>
          </w:tcPr>
          <w:p w:rsidR="008423E4" w:rsidRPr="00861995" w:rsidRDefault="00DD3E6D" w:rsidP="00345119">
            <w:pPr>
              <w:jc w:val="right"/>
            </w:pPr>
            <w:r>
              <w:t>C.S.H.B. 2992</w:t>
            </w:r>
          </w:p>
        </w:tc>
      </w:tr>
      <w:tr w:rsidR="000507DC" w:rsidTr="00345119">
        <w:tc>
          <w:tcPr>
            <w:tcW w:w="9576" w:type="dxa"/>
          </w:tcPr>
          <w:p w:rsidR="008423E4" w:rsidRPr="00861995" w:rsidRDefault="00DD3E6D" w:rsidP="00BA008D">
            <w:pPr>
              <w:jc w:val="right"/>
            </w:pPr>
            <w:r>
              <w:t xml:space="preserve">By: </w:t>
            </w:r>
            <w:r>
              <w:t>Neave</w:t>
            </w:r>
          </w:p>
        </w:tc>
      </w:tr>
      <w:tr w:rsidR="000507DC" w:rsidTr="00345119">
        <w:tc>
          <w:tcPr>
            <w:tcW w:w="9576" w:type="dxa"/>
          </w:tcPr>
          <w:p w:rsidR="008423E4" w:rsidRPr="00861995" w:rsidRDefault="00DD3E6D" w:rsidP="00345119">
            <w:pPr>
              <w:jc w:val="right"/>
            </w:pPr>
            <w:r>
              <w:t>Human Services</w:t>
            </w:r>
          </w:p>
        </w:tc>
      </w:tr>
      <w:tr w:rsidR="000507DC" w:rsidTr="00345119">
        <w:tc>
          <w:tcPr>
            <w:tcW w:w="9576" w:type="dxa"/>
          </w:tcPr>
          <w:p w:rsidR="008423E4" w:rsidRDefault="00DD3E6D" w:rsidP="00345119">
            <w:pPr>
              <w:jc w:val="right"/>
            </w:pPr>
            <w:r>
              <w:t>Committee Report (Substituted)</w:t>
            </w:r>
          </w:p>
        </w:tc>
      </w:tr>
    </w:tbl>
    <w:p w:rsidR="008423E4" w:rsidRDefault="00DD3E6D" w:rsidP="008423E4">
      <w:pPr>
        <w:tabs>
          <w:tab w:val="right" w:pos="9360"/>
        </w:tabs>
      </w:pPr>
    </w:p>
    <w:p w:rsidR="008423E4" w:rsidRDefault="00DD3E6D" w:rsidP="008423E4"/>
    <w:p w:rsidR="008423E4" w:rsidRDefault="00DD3E6D" w:rsidP="008423E4"/>
    <w:tbl>
      <w:tblPr>
        <w:tblW w:w="0" w:type="auto"/>
        <w:tblCellMar>
          <w:left w:w="115" w:type="dxa"/>
          <w:right w:w="115" w:type="dxa"/>
        </w:tblCellMar>
        <w:tblLook w:val="01E0" w:firstRow="1" w:lastRow="1" w:firstColumn="1" w:lastColumn="1" w:noHBand="0" w:noVBand="0"/>
      </w:tblPr>
      <w:tblGrid>
        <w:gridCol w:w="9582"/>
      </w:tblGrid>
      <w:tr w:rsidR="000507DC" w:rsidTr="00320B3A">
        <w:trPr>
          <w:trHeight w:val="2457"/>
        </w:trPr>
        <w:tc>
          <w:tcPr>
            <w:tcW w:w="9582" w:type="dxa"/>
          </w:tcPr>
          <w:p w:rsidR="008423E4" w:rsidRPr="00A8133F" w:rsidRDefault="00DD3E6D" w:rsidP="00691248">
            <w:pPr>
              <w:rPr>
                <w:b/>
              </w:rPr>
            </w:pPr>
            <w:r w:rsidRPr="009C1E9A">
              <w:rPr>
                <w:b/>
                <w:u w:val="single"/>
              </w:rPr>
              <w:t>BACKGROUND AND PURPOSE</w:t>
            </w:r>
            <w:r>
              <w:rPr>
                <w:b/>
              </w:rPr>
              <w:t xml:space="preserve"> </w:t>
            </w:r>
          </w:p>
          <w:p w:rsidR="008423E4" w:rsidRDefault="00DD3E6D" w:rsidP="00691248"/>
          <w:p w:rsidR="008423E4" w:rsidRDefault="00DD3E6D" w:rsidP="00691248">
            <w:pPr>
              <w:pStyle w:val="Header"/>
              <w:jc w:val="both"/>
            </w:pPr>
            <w:r>
              <w:t>Concerns have been raised regarding</w:t>
            </w:r>
            <w:r>
              <w:t xml:space="preserve"> an increase in</w:t>
            </w:r>
            <w:r>
              <w:t xml:space="preserve"> recent years of</w:t>
            </w:r>
            <w:r>
              <w:t xml:space="preserve"> reports of </w:t>
            </w:r>
            <w:r>
              <w:t>individuals without disabilities</w:t>
            </w:r>
            <w:r>
              <w:t xml:space="preserve"> misrepresenting </w:t>
            </w:r>
            <w:r>
              <w:t>a</w:t>
            </w:r>
            <w:r>
              <w:t xml:space="preserve"> dog as </w:t>
            </w:r>
            <w:r>
              <w:t>a</w:t>
            </w:r>
            <w:r>
              <w:t>n assistance</w:t>
            </w:r>
            <w:r>
              <w:t xml:space="preserve"> animal to obtain the benefits provided to individuals with disabilities</w:t>
            </w:r>
            <w:r>
              <w:t xml:space="preserve"> who </w:t>
            </w:r>
            <w:r>
              <w:t>use</w:t>
            </w:r>
            <w:r>
              <w:t xml:space="preserve"> such animals</w:t>
            </w:r>
            <w:r>
              <w:t xml:space="preserve"> and regarding the negative impact this practice has on individuals with disabilities who legitimately need an assistance animal</w:t>
            </w:r>
            <w:r>
              <w:t>.</w:t>
            </w:r>
            <w:r>
              <w:t xml:space="preserve"> </w:t>
            </w:r>
            <w:r>
              <w:br/>
            </w:r>
            <w:r>
              <w:t>C.S.</w:t>
            </w:r>
            <w:r>
              <w:t>H.B. 29</w:t>
            </w:r>
            <w:r>
              <w:t xml:space="preserve">92 </w:t>
            </w:r>
            <w:r>
              <w:t>seeks</w:t>
            </w:r>
            <w:r>
              <w:t xml:space="preserve"> to </w:t>
            </w:r>
            <w:r>
              <w:t xml:space="preserve">address this issue by </w:t>
            </w:r>
            <w:r>
              <w:t>revising the conduct that constitutes the offense relating to the misrepresentation of an animal</w:t>
            </w:r>
            <w:r>
              <w:t xml:space="preserve"> as a</w:t>
            </w:r>
            <w:r>
              <w:t>n assistance</w:t>
            </w:r>
            <w:r>
              <w:t xml:space="preserve"> animal</w:t>
            </w:r>
            <w:r>
              <w:t xml:space="preserve"> or service animal</w:t>
            </w:r>
            <w:r>
              <w:t xml:space="preserve">. </w:t>
            </w:r>
          </w:p>
          <w:p w:rsidR="002513C7" w:rsidRPr="00E26B13" w:rsidRDefault="00DD3E6D" w:rsidP="00691248">
            <w:pPr>
              <w:pStyle w:val="Header"/>
              <w:jc w:val="both"/>
              <w:rPr>
                <w:b/>
              </w:rPr>
            </w:pPr>
          </w:p>
        </w:tc>
      </w:tr>
      <w:tr w:rsidR="000507DC" w:rsidTr="00320B3A">
        <w:tc>
          <w:tcPr>
            <w:tcW w:w="9582" w:type="dxa"/>
          </w:tcPr>
          <w:p w:rsidR="0017725B" w:rsidRDefault="00DD3E6D" w:rsidP="00691248">
            <w:pPr>
              <w:rPr>
                <w:b/>
                <w:u w:val="single"/>
              </w:rPr>
            </w:pPr>
            <w:r>
              <w:rPr>
                <w:b/>
                <w:u w:val="single"/>
              </w:rPr>
              <w:t>CRIMINAL JUSTICE IMPACT</w:t>
            </w:r>
          </w:p>
          <w:p w:rsidR="0017725B" w:rsidRDefault="00DD3E6D" w:rsidP="00691248">
            <w:pPr>
              <w:rPr>
                <w:b/>
                <w:u w:val="single"/>
              </w:rPr>
            </w:pPr>
          </w:p>
          <w:p w:rsidR="000A650A" w:rsidRPr="000A650A" w:rsidRDefault="00DD3E6D" w:rsidP="00691248">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rsidR="0017725B" w:rsidRPr="0017725B" w:rsidRDefault="00DD3E6D" w:rsidP="00691248">
            <w:pPr>
              <w:rPr>
                <w:b/>
                <w:u w:val="single"/>
              </w:rPr>
            </w:pPr>
          </w:p>
        </w:tc>
      </w:tr>
      <w:tr w:rsidR="000507DC" w:rsidTr="00320B3A">
        <w:tc>
          <w:tcPr>
            <w:tcW w:w="9582" w:type="dxa"/>
          </w:tcPr>
          <w:p w:rsidR="008423E4" w:rsidRPr="00A8133F" w:rsidRDefault="00DD3E6D" w:rsidP="00691248">
            <w:pPr>
              <w:rPr>
                <w:b/>
              </w:rPr>
            </w:pPr>
            <w:r w:rsidRPr="009C1E9A">
              <w:rPr>
                <w:b/>
                <w:u w:val="single"/>
              </w:rPr>
              <w:t>RULEMAKING AUTHORITY</w:t>
            </w:r>
            <w:r>
              <w:rPr>
                <w:b/>
              </w:rPr>
              <w:t xml:space="preserve"> </w:t>
            </w:r>
          </w:p>
          <w:p w:rsidR="008423E4" w:rsidRDefault="00DD3E6D" w:rsidP="00691248"/>
          <w:p w:rsidR="000A650A" w:rsidRDefault="00DD3E6D" w:rsidP="00691248">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DD3E6D" w:rsidP="00691248">
            <w:pPr>
              <w:rPr>
                <w:b/>
              </w:rPr>
            </w:pPr>
          </w:p>
        </w:tc>
      </w:tr>
      <w:tr w:rsidR="000507DC" w:rsidTr="00320B3A">
        <w:tc>
          <w:tcPr>
            <w:tcW w:w="9582" w:type="dxa"/>
          </w:tcPr>
          <w:p w:rsidR="008423E4" w:rsidRPr="00A8133F" w:rsidRDefault="00DD3E6D" w:rsidP="00691248">
            <w:pPr>
              <w:rPr>
                <w:b/>
              </w:rPr>
            </w:pPr>
            <w:r w:rsidRPr="009C1E9A">
              <w:rPr>
                <w:b/>
                <w:u w:val="single"/>
              </w:rPr>
              <w:t>ANALYSIS</w:t>
            </w:r>
            <w:r>
              <w:rPr>
                <w:b/>
              </w:rPr>
              <w:t xml:space="preserve"> </w:t>
            </w:r>
          </w:p>
          <w:p w:rsidR="008423E4" w:rsidRDefault="00DD3E6D" w:rsidP="00691248"/>
          <w:p w:rsidR="005636FE" w:rsidRDefault="00DD3E6D" w:rsidP="00150C4C">
            <w:pPr>
              <w:pStyle w:val="Header"/>
              <w:tabs>
                <w:tab w:val="clear" w:pos="4320"/>
                <w:tab w:val="clear" w:pos="8640"/>
              </w:tabs>
              <w:jc w:val="both"/>
            </w:pPr>
            <w:r>
              <w:t>C.S.</w:t>
            </w:r>
            <w:r>
              <w:t xml:space="preserve">H.B. 2992 amends the Human Resources Code to </w:t>
            </w:r>
            <w:r>
              <w:t xml:space="preserve">change </w:t>
            </w:r>
            <w:r>
              <w:t>the conduct</w:t>
            </w:r>
            <w:r>
              <w:t xml:space="preserve"> that constitute</w:t>
            </w:r>
            <w:r>
              <w:t>s</w:t>
            </w:r>
            <w:r>
              <w:t xml:space="preserve"> </w:t>
            </w:r>
            <w:r>
              <w:t>the</w:t>
            </w:r>
            <w:r>
              <w:t xml:space="preserve"> mi</w:t>
            </w:r>
            <w:r>
              <w:t xml:space="preserve">sdemeanor offense </w:t>
            </w:r>
            <w:r>
              <w:t>of improper use of assistance animals</w:t>
            </w:r>
            <w:r>
              <w:t xml:space="preserve"> by</w:t>
            </w:r>
            <w:r>
              <w:t xml:space="preserve"> doing the following:</w:t>
            </w:r>
            <w:r>
              <w:t xml:space="preserve"> </w:t>
            </w:r>
          </w:p>
          <w:p w:rsidR="005636FE" w:rsidRDefault="00DD3E6D" w:rsidP="00691248">
            <w:pPr>
              <w:pStyle w:val="Header"/>
              <w:numPr>
                <w:ilvl w:val="0"/>
                <w:numId w:val="1"/>
              </w:numPr>
              <w:tabs>
                <w:tab w:val="clear" w:pos="4320"/>
                <w:tab w:val="clear" w:pos="8640"/>
              </w:tabs>
              <w:spacing w:before="120" w:after="120"/>
              <w:jc w:val="both"/>
            </w:pPr>
            <w:r>
              <w:t xml:space="preserve">including in the conduct claiming that an animal is an assistance animal or service animal when the animal is not such an animal; </w:t>
            </w:r>
          </w:p>
          <w:p w:rsidR="005636FE" w:rsidRDefault="00DD3E6D" w:rsidP="00691248">
            <w:pPr>
              <w:pStyle w:val="Header"/>
              <w:numPr>
                <w:ilvl w:val="0"/>
                <w:numId w:val="1"/>
              </w:numPr>
              <w:tabs>
                <w:tab w:val="clear" w:pos="4320"/>
                <w:tab w:val="clear" w:pos="8640"/>
              </w:tabs>
              <w:spacing w:before="120" w:after="120"/>
              <w:jc w:val="both"/>
            </w:pPr>
            <w:r>
              <w:t>remov</w:t>
            </w:r>
            <w:r>
              <w:t>ing</w:t>
            </w:r>
            <w:r>
              <w:t xml:space="preserve"> from the conduct using</w:t>
            </w:r>
            <w:r>
              <w:t xml:space="preserve"> a</w:t>
            </w:r>
            <w:r>
              <w:t xml:space="preserve"> service</w:t>
            </w:r>
            <w:r>
              <w:t xml:space="preserve"> an</w:t>
            </w:r>
            <w:r>
              <w:t>imal with a harness or leash of the type commonly used by persons with disabilities who use trained animals in order to represent that the animal is a specially trained service animal when training has not in fact been provided</w:t>
            </w:r>
            <w:r>
              <w:t>;</w:t>
            </w:r>
            <w:r>
              <w:t xml:space="preserve"> and</w:t>
            </w:r>
          </w:p>
          <w:p w:rsidR="005636FE" w:rsidRDefault="00DD3E6D" w:rsidP="00691248">
            <w:pPr>
              <w:pStyle w:val="Header"/>
              <w:numPr>
                <w:ilvl w:val="0"/>
                <w:numId w:val="1"/>
              </w:numPr>
              <w:tabs>
                <w:tab w:val="clear" w:pos="4320"/>
                <w:tab w:val="clear" w:pos="8640"/>
              </w:tabs>
              <w:spacing w:before="120" w:after="120"/>
              <w:jc w:val="both"/>
            </w:pPr>
            <w:r>
              <w:t>including in the conduc</w:t>
            </w:r>
            <w:r>
              <w:t>t</w:t>
            </w:r>
            <w:r>
              <w:t xml:space="preserve"> </w:t>
            </w:r>
            <w:r>
              <w:t>fit</w:t>
            </w:r>
            <w:r>
              <w:t>ting</w:t>
            </w:r>
            <w:r>
              <w:t xml:space="preserve"> an animal with a </w:t>
            </w:r>
            <w:r>
              <w:t xml:space="preserve">harness, </w:t>
            </w:r>
            <w:r>
              <w:t>collar</w:t>
            </w:r>
            <w:r>
              <w:t>,</w:t>
            </w:r>
            <w:r>
              <w:t xml:space="preserve"> vest, sign, tag</w:t>
            </w:r>
            <w:r>
              <w:t>, leash</w:t>
            </w:r>
            <w:r>
              <w:t>, or other form of identification</w:t>
            </w:r>
            <w:r>
              <w:t xml:space="preserve"> </w:t>
            </w:r>
            <w:r>
              <w:t xml:space="preserve">of the type commonly used by persons with disabilities </w:t>
            </w:r>
            <w:r>
              <w:t xml:space="preserve">who use </w:t>
            </w:r>
            <w:r>
              <w:t>assistance animals or service</w:t>
            </w:r>
            <w:r>
              <w:t xml:space="preserve"> animals, or by persons who t</w:t>
            </w:r>
            <w:r>
              <w:t>r</w:t>
            </w:r>
            <w:r>
              <w:t xml:space="preserve">ain </w:t>
            </w:r>
            <w:r>
              <w:t>such</w:t>
            </w:r>
            <w:r>
              <w:t xml:space="preserve"> animal</w:t>
            </w:r>
            <w:r>
              <w:t>s</w:t>
            </w:r>
            <w:r>
              <w:t xml:space="preserve">, </w:t>
            </w:r>
            <w:r>
              <w:t xml:space="preserve">so that the person </w:t>
            </w:r>
            <w:r>
              <w:t>may</w:t>
            </w:r>
            <w:r>
              <w:t xml:space="preserve"> gain access, permission</w:t>
            </w:r>
            <w:r>
              <w:t>,</w:t>
            </w:r>
            <w:r>
              <w:t xml:space="preserve"> or benefits provided to persons with disabilities who use </w:t>
            </w:r>
            <w:r>
              <w:t>such</w:t>
            </w:r>
            <w:r>
              <w:t xml:space="preserve"> animals</w:t>
            </w:r>
            <w:r>
              <w:t xml:space="preserve"> by representing that the animal is </w:t>
            </w:r>
            <w:r>
              <w:t xml:space="preserve">a specially trained </w:t>
            </w:r>
            <w:r>
              <w:t xml:space="preserve">assistance animal or </w:t>
            </w:r>
            <w:r>
              <w:t xml:space="preserve">service animal </w:t>
            </w:r>
            <w:r>
              <w:t xml:space="preserve">when training has not </w:t>
            </w:r>
            <w:r>
              <w:t xml:space="preserve">in fact been </w:t>
            </w:r>
            <w:r>
              <w:t xml:space="preserve">and is not </w:t>
            </w:r>
            <w:r>
              <w:t xml:space="preserve">being </w:t>
            </w:r>
            <w:r>
              <w:t>provided</w:t>
            </w:r>
            <w:r>
              <w:t>.</w:t>
            </w:r>
            <w:r>
              <w:t xml:space="preserve"> </w:t>
            </w:r>
          </w:p>
          <w:p w:rsidR="00691248" w:rsidRDefault="00DD3E6D" w:rsidP="00691248">
            <w:pPr>
              <w:pStyle w:val="Header"/>
              <w:tabs>
                <w:tab w:val="clear" w:pos="4320"/>
                <w:tab w:val="clear" w:pos="8640"/>
              </w:tabs>
              <w:spacing w:before="120"/>
              <w:jc w:val="both"/>
            </w:pPr>
          </w:p>
          <w:p w:rsidR="008423E4" w:rsidRDefault="00DD3E6D" w:rsidP="00691248">
            <w:pPr>
              <w:pStyle w:val="Header"/>
              <w:tabs>
                <w:tab w:val="clear" w:pos="4320"/>
                <w:tab w:val="clear" w:pos="8640"/>
              </w:tabs>
              <w:jc w:val="both"/>
            </w:pPr>
            <w:r>
              <w:t xml:space="preserve">The bill redefines "assistance animal" and "service animal" as a canine </w:t>
            </w:r>
            <w:r w:rsidRPr="0065306D">
              <w:t>that is specially trained or equipped to do work or perform tasks to help a person with a disability and that is used by a person with a disability.</w:t>
            </w:r>
            <w:r>
              <w:t xml:space="preserve"> </w:t>
            </w:r>
          </w:p>
          <w:p w:rsidR="00691248" w:rsidRDefault="00DD3E6D" w:rsidP="00691248">
            <w:pPr>
              <w:rPr>
                <w:b/>
              </w:rPr>
            </w:pPr>
          </w:p>
          <w:p w:rsidR="00691248" w:rsidRDefault="00DD3E6D" w:rsidP="00691248">
            <w:pPr>
              <w:rPr>
                <w:b/>
              </w:rPr>
            </w:pPr>
          </w:p>
          <w:p w:rsidR="00691248" w:rsidRPr="00835628" w:rsidRDefault="00DD3E6D" w:rsidP="00691248">
            <w:pPr>
              <w:rPr>
                <w:b/>
              </w:rPr>
            </w:pPr>
          </w:p>
        </w:tc>
      </w:tr>
      <w:tr w:rsidR="000507DC" w:rsidTr="00320B3A">
        <w:tc>
          <w:tcPr>
            <w:tcW w:w="9582" w:type="dxa"/>
          </w:tcPr>
          <w:p w:rsidR="008423E4" w:rsidRPr="00A8133F" w:rsidRDefault="00DD3E6D" w:rsidP="00691248">
            <w:pPr>
              <w:rPr>
                <w:b/>
              </w:rPr>
            </w:pPr>
            <w:r w:rsidRPr="009C1E9A">
              <w:rPr>
                <w:b/>
                <w:u w:val="single"/>
              </w:rPr>
              <w:lastRenderedPageBreak/>
              <w:t xml:space="preserve">EFFECTIVE </w:t>
            </w:r>
            <w:r w:rsidRPr="009C1E9A">
              <w:rPr>
                <w:b/>
                <w:u w:val="single"/>
              </w:rPr>
              <w:t>DATE</w:t>
            </w:r>
            <w:r>
              <w:rPr>
                <w:b/>
              </w:rPr>
              <w:t xml:space="preserve"> </w:t>
            </w:r>
          </w:p>
          <w:p w:rsidR="008423E4" w:rsidRDefault="00DD3E6D" w:rsidP="00691248"/>
          <w:p w:rsidR="008423E4" w:rsidRPr="003624F2" w:rsidRDefault="00DD3E6D" w:rsidP="00691248">
            <w:pPr>
              <w:pStyle w:val="Header"/>
              <w:tabs>
                <w:tab w:val="clear" w:pos="4320"/>
                <w:tab w:val="clear" w:pos="8640"/>
              </w:tabs>
              <w:jc w:val="both"/>
            </w:pPr>
            <w:r>
              <w:t>September 1, 2017.</w:t>
            </w:r>
          </w:p>
          <w:p w:rsidR="008423E4" w:rsidRPr="00233FDB" w:rsidRDefault="00DD3E6D" w:rsidP="00691248">
            <w:pPr>
              <w:rPr>
                <w:b/>
              </w:rPr>
            </w:pPr>
          </w:p>
        </w:tc>
      </w:tr>
      <w:tr w:rsidR="000507DC" w:rsidTr="00320B3A">
        <w:tc>
          <w:tcPr>
            <w:tcW w:w="9582" w:type="dxa"/>
          </w:tcPr>
          <w:p w:rsidR="00BA008D" w:rsidRDefault="00DD3E6D" w:rsidP="00691248">
            <w:pPr>
              <w:jc w:val="both"/>
              <w:rPr>
                <w:b/>
                <w:u w:val="single"/>
              </w:rPr>
            </w:pPr>
            <w:r>
              <w:rPr>
                <w:b/>
                <w:u w:val="single"/>
              </w:rPr>
              <w:t>COMPARISON OF ORIGINAL AND SUBSTITUTE</w:t>
            </w:r>
          </w:p>
          <w:p w:rsidR="005714DA" w:rsidRDefault="00DD3E6D" w:rsidP="00691248">
            <w:pPr>
              <w:jc w:val="both"/>
            </w:pPr>
          </w:p>
          <w:p w:rsidR="005714DA" w:rsidRDefault="00DD3E6D" w:rsidP="00691248">
            <w:pPr>
              <w:jc w:val="both"/>
            </w:pPr>
            <w:r>
              <w:t xml:space="preserve">While C.S.H.B. 2992 may differ from the original in minor or nonsubstantive ways, the following comparison is organized and formatted in a manner that indicates the substantial differences </w:t>
            </w:r>
            <w:r>
              <w:t>between the introduced and committee substitute versions of the bill.</w:t>
            </w:r>
          </w:p>
          <w:p w:rsidR="005714DA" w:rsidRPr="005714DA" w:rsidRDefault="00DD3E6D" w:rsidP="00691248">
            <w:pPr>
              <w:jc w:val="both"/>
            </w:pPr>
          </w:p>
        </w:tc>
      </w:tr>
      <w:tr w:rsidR="000507DC" w:rsidTr="00320B3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5"/>
              <w:gridCol w:w="4671"/>
            </w:tblGrid>
            <w:tr w:rsidR="000507DC" w:rsidTr="00BA008D">
              <w:trPr>
                <w:cantSplit/>
                <w:tblHeader/>
              </w:trPr>
              <w:tc>
                <w:tcPr>
                  <w:tcW w:w="4675" w:type="dxa"/>
                  <w:tcMar>
                    <w:bottom w:w="188" w:type="dxa"/>
                  </w:tcMar>
                </w:tcPr>
                <w:p w:rsidR="00BA008D" w:rsidRDefault="00DD3E6D" w:rsidP="00691248">
                  <w:pPr>
                    <w:jc w:val="center"/>
                  </w:pPr>
                  <w:r>
                    <w:t>INTRODUCED</w:t>
                  </w:r>
                </w:p>
              </w:tc>
              <w:tc>
                <w:tcPr>
                  <w:tcW w:w="4671" w:type="dxa"/>
                  <w:tcMar>
                    <w:bottom w:w="188" w:type="dxa"/>
                  </w:tcMar>
                </w:tcPr>
                <w:p w:rsidR="00BA008D" w:rsidRDefault="00DD3E6D" w:rsidP="00691248">
                  <w:pPr>
                    <w:jc w:val="center"/>
                  </w:pPr>
                  <w:r>
                    <w:t>HOUSE COMMITTEE SUBSTITUTE</w:t>
                  </w:r>
                </w:p>
              </w:tc>
            </w:tr>
            <w:tr w:rsidR="000507DC" w:rsidTr="00BA008D">
              <w:tc>
                <w:tcPr>
                  <w:tcW w:w="4675" w:type="dxa"/>
                  <w:tcMar>
                    <w:right w:w="360" w:type="dxa"/>
                  </w:tcMar>
                </w:tcPr>
                <w:p w:rsidR="00BA008D" w:rsidRDefault="00DD3E6D" w:rsidP="00691248">
                  <w:pPr>
                    <w:jc w:val="both"/>
                  </w:pPr>
                  <w:r>
                    <w:t>SECTION 1.  Section 121.002(1), Human Resources Code, is amended</w:t>
                  </w:r>
                  <w:r>
                    <w:t>.</w:t>
                  </w:r>
                </w:p>
              </w:tc>
              <w:tc>
                <w:tcPr>
                  <w:tcW w:w="4671" w:type="dxa"/>
                  <w:tcMar>
                    <w:left w:w="360" w:type="dxa"/>
                  </w:tcMar>
                </w:tcPr>
                <w:p w:rsidR="00BA008D" w:rsidRDefault="00DD3E6D" w:rsidP="00691248">
                  <w:pPr>
                    <w:jc w:val="both"/>
                  </w:pPr>
                  <w:r>
                    <w:t xml:space="preserve">SECTION 1.  </w:t>
                  </w:r>
                  <w:r>
                    <w:t>Substantially the same as introduced version.</w:t>
                  </w:r>
                </w:p>
              </w:tc>
            </w:tr>
            <w:tr w:rsidR="000507DC" w:rsidTr="00BA008D">
              <w:tc>
                <w:tcPr>
                  <w:tcW w:w="4675" w:type="dxa"/>
                  <w:tcMar>
                    <w:right w:w="360" w:type="dxa"/>
                  </w:tcMar>
                </w:tcPr>
                <w:p w:rsidR="00BA008D" w:rsidRDefault="00DD3E6D" w:rsidP="00691248">
                  <w:pPr>
                    <w:jc w:val="both"/>
                  </w:pPr>
                  <w:r>
                    <w:t xml:space="preserve">SECTION 2.  Section </w:t>
                  </w:r>
                  <w:r>
                    <w:t>121.006, Human Resources Code, is amended by amending Subsection (a) and adding Subsection (a-1) to read as follows:</w:t>
                  </w:r>
                </w:p>
                <w:p w:rsidR="00C24FCD" w:rsidRDefault="00DD3E6D" w:rsidP="00691248">
                  <w:pPr>
                    <w:jc w:val="both"/>
                    <w:rPr>
                      <w:u w:val="single"/>
                    </w:rPr>
                  </w:pPr>
                  <w:r>
                    <w:t xml:space="preserve">(a)  A person </w:t>
                  </w:r>
                  <w:r>
                    <w:rPr>
                      <w:u w:val="single"/>
                    </w:rPr>
                    <w:t xml:space="preserve">commits an offense if the person </w:t>
                  </w:r>
                </w:p>
                <w:p w:rsidR="00C24FCD" w:rsidRDefault="00DD3E6D" w:rsidP="00691248">
                  <w:pPr>
                    <w:jc w:val="both"/>
                    <w:rPr>
                      <w:u w:val="single"/>
                    </w:rPr>
                  </w:pPr>
                </w:p>
                <w:p w:rsidR="00C24FCD" w:rsidRDefault="00DD3E6D" w:rsidP="00691248">
                  <w:pPr>
                    <w:jc w:val="both"/>
                    <w:rPr>
                      <w:u w:val="single"/>
                    </w:rPr>
                  </w:pPr>
                </w:p>
                <w:p w:rsidR="00C24FCD" w:rsidRDefault="00DD3E6D" w:rsidP="00691248">
                  <w:pPr>
                    <w:jc w:val="both"/>
                    <w:rPr>
                      <w:u w:val="single"/>
                    </w:rPr>
                  </w:pPr>
                </w:p>
                <w:p w:rsidR="00C24FCD" w:rsidRDefault="00DD3E6D" w:rsidP="00691248">
                  <w:pPr>
                    <w:jc w:val="both"/>
                  </w:pPr>
                  <w:r>
                    <w:rPr>
                      <w:u w:val="single"/>
                    </w:rPr>
                    <w:t>fits an</w:t>
                  </w:r>
                  <w:r>
                    <w:t xml:space="preserve"> [</w:t>
                  </w:r>
                  <w:r>
                    <w:rPr>
                      <w:strike/>
                    </w:rPr>
                    <w:t>who uses a service</w:t>
                  </w:r>
                  <w:r>
                    <w:t>] animal with a harness</w:t>
                  </w:r>
                  <w:r>
                    <w:rPr>
                      <w:u w:val="single"/>
                    </w:rPr>
                    <w:t>, collar, vest, sign, tag,</w:t>
                  </w:r>
                  <w:r>
                    <w:t xml:space="preserve"> or leash of</w:t>
                  </w:r>
                  <w:r>
                    <w:t xml:space="preserve"> the type </w:t>
                  </w:r>
                </w:p>
                <w:p w:rsidR="00C24FCD" w:rsidRDefault="00DD3E6D" w:rsidP="00691248">
                  <w:pPr>
                    <w:jc w:val="both"/>
                  </w:pPr>
                  <w:r>
                    <w:t xml:space="preserve">commonly used by persons with disabilities who use </w:t>
                  </w:r>
                  <w:r w:rsidRPr="00C24FCD">
                    <w:rPr>
                      <w:highlight w:val="lightGray"/>
                    </w:rPr>
                    <w:t>trained</w:t>
                  </w:r>
                  <w:r>
                    <w:t xml:space="preserve"> animals </w:t>
                  </w:r>
                </w:p>
                <w:p w:rsidR="00C24FCD" w:rsidRDefault="00DD3E6D" w:rsidP="00691248">
                  <w:pPr>
                    <w:jc w:val="both"/>
                  </w:pPr>
                </w:p>
                <w:p w:rsidR="00C24FCD" w:rsidRDefault="00DD3E6D" w:rsidP="00691248">
                  <w:pPr>
                    <w:jc w:val="both"/>
                    <w:rPr>
                      <w:u w:val="single"/>
                    </w:rPr>
                  </w:pPr>
                </w:p>
                <w:p w:rsidR="00BA008D" w:rsidRDefault="00DD3E6D" w:rsidP="00691248">
                  <w:pPr>
                    <w:jc w:val="both"/>
                    <w:rPr>
                      <w:u w:val="single"/>
                    </w:rPr>
                  </w:pPr>
                  <w:r>
                    <w:rPr>
                      <w:u w:val="single"/>
                    </w:rPr>
                    <w:t>so that the person can gain access, permission, or benefits provided to persons with disabilities who use assistance animals by representing</w:t>
                  </w:r>
                  <w:r>
                    <w:t>[</w:t>
                  </w:r>
                  <w:r>
                    <w:rPr>
                      <w:strike/>
                    </w:rPr>
                    <w:t>, in order to represent</w:t>
                  </w:r>
                  <w:r>
                    <w:t xml:space="preserve">] that </w:t>
                  </w:r>
                  <w:r>
                    <w:rPr>
                      <w:u w:val="single"/>
                    </w:rPr>
                    <w:t>the</w:t>
                  </w:r>
                  <w:r>
                    <w:t xml:space="preserve"> [</w:t>
                  </w:r>
                  <w:r>
                    <w:rPr>
                      <w:strike/>
                    </w:rPr>
                    <w:t>his or her</w:t>
                  </w:r>
                  <w:r>
                    <w:t xml:space="preserve">] animal is a specially trained service </w:t>
                  </w:r>
                  <w:r w:rsidRPr="00A62E2C">
                    <w:t xml:space="preserve">animal </w:t>
                  </w:r>
                  <w:r w:rsidRPr="00A62E2C">
                    <w:rPr>
                      <w:u w:val="single"/>
                    </w:rPr>
                    <w:t>or assistance animal</w:t>
                  </w:r>
                  <w:r w:rsidRPr="00A62E2C">
                    <w:t xml:space="preserve"> when</w:t>
                  </w:r>
                  <w:r>
                    <w:t xml:space="preserve"> training has not in fact been </w:t>
                  </w:r>
                  <w:r>
                    <w:rPr>
                      <w:u w:val="single"/>
                    </w:rPr>
                    <w:t xml:space="preserve">provided </w:t>
                  </w:r>
                  <w:r w:rsidRPr="00757AE8">
                    <w:rPr>
                      <w:highlight w:val="lightGray"/>
                      <w:u w:val="single"/>
                    </w:rPr>
                    <w:t>or</w:t>
                  </w:r>
                  <w:r>
                    <w:rPr>
                      <w:u w:val="single"/>
                    </w:rPr>
                    <w:t xml:space="preserve"> is not being</w:t>
                  </w:r>
                  <w:r>
                    <w:t xml:space="preserve"> provided</w:t>
                  </w:r>
                  <w:r>
                    <w:rPr>
                      <w:u w:val="single"/>
                    </w:rPr>
                    <w:t>.</w:t>
                  </w:r>
                </w:p>
                <w:p w:rsidR="00C24FCD" w:rsidRDefault="00DD3E6D" w:rsidP="00691248">
                  <w:pPr>
                    <w:jc w:val="both"/>
                  </w:pPr>
                </w:p>
                <w:p w:rsidR="00BA008D" w:rsidRDefault="00DD3E6D" w:rsidP="00691248">
                  <w:pPr>
                    <w:jc w:val="both"/>
                  </w:pPr>
                  <w:r>
                    <w:rPr>
                      <w:u w:val="single"/>
                    </w:rPr>
                    <w:t>(a-1)  An offense under Subsection (a)</w:t>
                  </w:r>
                  <w:r>
                    <w:t>[</w:t>
                  </w:r>
                  <w:r>
                    <w:rPr>
                      <w:strike/>
                    </w:rPr>
                    <w:t>,</w:t>
                  </w:r>
                  <w:r>
                    <w:t>] is [</w:t>
                  </w:r>
                  <w:r>
                    <w:rPr>
                      <w:strike/>
                    </w:rPr>
                    <w:t>guilty of</w:t>
                  </w:r>
                  <w:r>
                    <w:t xml:space="preserve">] a misdemeanor </w:t>
                  </w:r>
                  <w:r>
                    <w:rPr>
                      <w:u w:val="single"/>
                    </w:rPr>
                    <w:t>punishable</w:t>
                  </w:r>
                  <w:r>
                    <w:t xml:space="preserve"> [</w:t>
                  </w:r>
                  <w:r>
                    <w:rPr>
                      <w:strike/>
                    </w:rPr>
                    <w:t>and on conviction shal</w:t>
                  </w:r>
                  <w:r>
                    <w:rPr>
                      <w:strike/>
                    </w:rPr>
                    <w:t>l be punished</w:t>
                  </w:r>
                  <w:r>
                    <w:t>] by:</w:t>
                  </w:r>
                </w:p>
                <w:p w:rsidR="00BA008D" w:rsidRDefault="00DD3E6D" w:rsidP="00691248">
                  <w:pPr>
                    <w:jc w:val="both"/>
                  </w:pPr>
                  <w:r>
                    <w:t>(1)  a fine of not more than $300; and</w:t>
                  </w:r>
                </w:p>
                <w:p w:rsidR="00BA008D" w:rsidRDefault="00DD3E6D" w:rsidP="00691248">
                  <w:pPr>
                    <w:jc w:val="both"/>
                  </w:pPr>
                  <w:r>
                    <w:t>(2)  30 hours of community service to be performed for a governmental entity or nonprofit organization that primarily serves persons with visual impairments or other disabilities, or for another ent</w:t>
                  </w:r>
                  <w:r>
                    <w:t>ity or organization at the discretion of the court, to be completed in not more than one year.</w:t>
                  </w:r>
                </w:p>
              </w:tc>
              <w:tc>
                <w:tcPr>
                  <w:tcW w:w="4671" w:type="dxa"/>
                  <w:tcMar>
                    <w:left w:w="360" w:type="dxa"/>
                  </w:tcMar>
                </w:tcPr>
                <w:p w:rsidR="00BA008D" w:rsidRDefault="00DD3E6D" w:rsidP="00691248">
                  <w:pPr>
                    <w:jc w:val="both"/>
                  </w:pPr>
                  <w:r>
                    <w:t>SECTION 2.  Section 121.006, Human Resources Code, is amended by amending Subsection (a) and adding Subsection (a-1) to read as follows:</w:t>
                  </w:r>
                </w:p>
                <w:p w:rsidR="00BA008D" w:rsidRDefault="00DD3E6D" w:rsidP="00691248">
                  <w:pPr>
                    <w:jc w:val="both"/>
                  </w:pPr>
                  <w:r>
                    <w:t xml:space="preserve">(a)  A person </w:t>
                  </w:r>
                  <w:r>
                    <w:rPr>
                      <w:u w:val="single"/>
                    </w:rPr>
                    <w:t>commits an</w:t>
                  </w:r>
                  <w:r>
                    <w:rPr>
                      <w:u w:val="single"/>
                    </w:rPr>
                    <w:t xml:space="preserve"> offense if the person:</w:t>
                  </w:r>
                </w:p>
                <w:p w:rsidR="00BA008D" w:rsidRDefault="00DD3E6D" w:rsidP="00691248">
                  <w:pPr>
                    <w:jc w:val="both"/>
                  </w:pPr>
                  <w:r w:rsidRPr="00C24FCD">
                    <w:rPr>
                      <w:highlight w:val="lightGray"/>
                      <w:u w:val="single"/>
                    </w:rPr>
                    <w:t>(1)  claims an animal is an assistance animal or service animal when the animal is not an assistance animal or service animal; or</w:t>
                  </w:r>
                </w:p>
                <w:p w:rsidR="00C24FCD" w:rsidRDefault="00DD3E6D" w:rsidP="00691248">
                  <w:pPr>
                    <w:jc w:val="both"/>
                    <w:rPr>
                      <w:u w:val="single"/>
                    </w:rPr>
                  </w:pPr>
                  <w:r>
                    <w:rPr>
                      <w:u w:val="single"/>
                    </w:rPr>
                    <w:t>(2)  fits an</w:t>
                  </w:r>
                  <w:r>
                    <w:t xml:space="preserve"> [</w:t>
                  </w:r>
                  <w:r>
                    <w:rPr>
                      <w:strike/>
                    </w:rPr>
                    <w:t>who uses a service</w:t>
                  </w:r>
                  <w:r>
                    <w:t>] animal with a harness</w:t>
                  </w:r>
                  <w:r>
                    <w:rPr>
                      <w:u w:val="single"/>
                    </w:rPr>
                    <w:t>, collar, vest, sign, tag,</w:t>
                  </w:r>
                  <w:r>
                    <w:t xml:space="preserve"> [</w:t>
                  </w:r>
                  <w:r>
                    <w:rPr>
                      <w:strike/>
                    </w:rPr>
                    <w:t>or</w:t>
                  </w:r>
                  <w:r>
                    <w:t>] leash</w:t>
                  </w:r>
                  <w:r>
                    <w:rPr>
                      <w:u w:val="single"/>
                    </w:rPr>
                    <w:t xml:space="preserve">, </w:t>
                  </w:r>
                  <w:r w:rsidRPr="00C24FCD">
                    <w:rPr>
                      <w:highlight w:val="lightGray"/>
                      <w:u w:val="single"/>
                    </w:rPr>
                    <w:t>or other</w:t>
                  </w:r>
                  <w:r w:rsidRPr="00C24FCD">
                    <w:rPr>
                      <w:highlight w:val="lightGray"/>
                      <w:u w:val="single"/>
                    </w:rPr>
                    <w:t xml:space="preserve"> form of identification</w:t>
                  </w:r>
                  <w:r>
                    <w:t xml:space="preserve"> of the type commonly used by persons with disabilities who use </w:t>
                  </w:r>
                  <w:r w:rsidRPr="00C24FCD">
                    <w:rPr>
                      <w:highlight w:val="lightGray"/>
                      <w:u w:val="single"/>
                    </w:rPr>
                    <w:t>assistance animals or service animals, or by persons who train assistance animals or service animals,</w:t>
                  </w:r>
                  <w:r>
                    <w:rPr>
                      <w:u w:val="single"/>
                    </w:rPr>
                    <w:t xml:space="preserve"> </w:t>
                  </w:r>
                </w:p>
                <w:p w:rsidR="00BA008D" w:rsidRDefault="00DD3E6D" w:rsidP="00691248">
                  <w:pPr>
                    <w:jc w:val="both"/>
                  </w:pPr>
                  <w:r>
                    <w:rPr>
                      <w:u w:val="single"/>
                    </w:rPr>
                    <w:t xml:space="preserve">so that the person may gain access, permission, or benefits </w:t>
                  </w:r>
                  <w:r>
                    <w:rPr>
                      <w:u w:val="single"/>
                    </w:rPr>
                    <w:t>provided to persons with disabilities who use assistance animals or service animals by representing</w:t>
                  </w:r>
                  <w:r>
                    <w:t xml:space="preserve"> [</w:t>
                  </w:r>
                  <w:r w:rsidRPr="00C24FCD">
                    <w:rPr>
                      <w:strike/>
                      <w:highlight w:val="lightGray"/>
                    </w:rPr>
                    <w:t>trained animals,</w:t>
                  </w:r>
                  <w:r w:rsidRPr="00A62E2C">
                    <w:rPr>
                      <w:strike/>
                    </w:rPr>
                    <w:t xml:space="preserve"> in order to represent</w:t>
                  </w:r>
                  <w:r w:rsidRPr="00A62E2C">
                    <w:t xml:space="preserve">] </w:t>
                  </w:r>
                  <w:r w:rsidRPr="004F1280">
                    <w:t xml:space="preserve">that </w:t>
                  </w:r>
                  <w:r w:rsidRPr="00A62E2C">
                    <w:rPr>
                      <w:u w:val="single"/>
                    </w:rPr>
                    <w:t>the</w:t>
                  </w:r>
                  <w:r w:rsidRPr="00A62E2C">
                    <w:t xml:space="preserve"> [</w:t>
                  </w:r>
                  <w:r w:rsidRPr="00A62E2C">
                    <w:rPr>
                      <w:strike/>
                    </w:rPr>
                    <w:t>his or her</w:t>
                  </w:r>
                  <w:r w:rsidRPr="00A62E2C">
                    <w:t>] animal</w:t>
                  </w:r>
                  <w:r w:rsidRPr="004F1280">
                    <w:t xml:space="preserve"> is a</w:t>
                  </w:r>
                  <w:r>
                    <w:t xml:space="preserve"> specially trained </w:t>
                  </w:r>
                  <w:r w:rsidRPr="00A62E2C">
                    <w:rPr>
                      <w:u w:val="single"/>
                    </w:rPr>
                    <w:t>assistance animal or</w:t>
                  </w:r>
                  <w:r w:rsidRPr="00A62E2C">
                    <w:t xml:space="preserve"> service</w:t>
                  </w:r>
                  <w:r>
                    <w:t xml:space="preserve"> animal  when training has not in f</w:t>
                  </w:r>
                  <w:r>
                    <w:t xml:space="preserve">act been </w:t>
                  </w:r>
                  <w:r w:rsidRPr="00757AE8">
                    <w:rPr>
                      <w:highlight w:val="lightGray"/>
                      <w:u w:val="single"/>
                    </w:rPr>
                    <w:t>and</w:t>
                  </w:r>
                  <w:r>
                    <w:rPr>
                      <w:u w:val="single"/>
                    </w:rPr>
                    <w:t xml:space="preserve"> is not being</w:t>
                  </w:r>
                  <w:r>
                    <w:t xml:space="preserve"> provided</w:t>
                  </w:r>
                  <w:r>
                    <w:rPr>
                      <w:u w:val="single"/>
                    </w:rPr>
                    <w:t>.</w:t>
                  </w:r>
                </w:p>
                <w:p w:rsidR="00BA008D" w:rsidRDefault="00DD3E6D" w:rsidP="00691248">
                  <w:pPr>
                    <w:jc w:val="both"/>
                  </w:pPr>
                  <w:r>
                    <w:rPr>
                      <w:u w:val="single"/>
                    </w:rPr>
                    <w:t>(a-1)  An offense under Subsection (a)</w:t>
                  </w:r>
                  <w:r>
                    <w:t>[</w:t>
                  </w:r>
                  <w:r>
                    <w:rPr>
                      <w:strike/>
                    </w:rPr>
                    <w:t>,</w:t>
                  </w:r>
                  <w:r>
                    <w:t>] is [</w:t>
                  </w:r>
                  <w:r>
                    <w:rPr>
                      <w:strike/>
                    </w:rPr>
                    <w:t>guilty of</w:t>
                  </w:r>
                  <w:r>
                    <w:t xml:space="preserve">] a misdemeanor </w:t>
                  </w:r>
                  <w:r>
                    <w:rPr>
                      <w:u w:val="single"/>
                    </w:rPr>
                    <w:t>punishable</w:t>
                  </w:r>
                  <w:r>
                    <w:t xml:space="preserve"> [</w:t>
                  </w:r>
                  <w:r>
                    <w:rPr>
                      <w:strike/>
                    </w:rPr>
                    <w:t>and on conviction shall be punished</w:t>
                  </w:r>
                  <w:r>
                    <w:t>] by:</w:t>
                  </w:r>
                </w:p>
                <w:p w:rsidR="00BA008D" w:rsidRDefault="00DD3E6D" w:rsidP="00691248">
                  <w:pPr>
                    <w:jc w:val="both"/>
                  </w:pPr>
                  <w:r>
                    <w:t>(1)  a fine of not more than $300; and</w:t>
                  </w:r>
                </w:p>
                <w:p w:rsidR="00BA008D" w:rsidRDefault="00DD3E6D" w:rsidP="00691248">
                  <w:pPr>
                    <w:jc w:val="both"/>
                  </w:pPr>
                  <w:r>
                    <w:t xml:space="preserve">(2)  30 hours of community service to be performed for a </w:t>
                  </w:r>
                  <w:r>
                    <w:t>governmental entity or nonprofit organization that primarily serves persons with visual impairments or other disabilities, or for another entity or organization at the discretion of the court, to be completed in not more than one year.</w:t>
                  </w:r>
                </w:p>
              </w:tc>
            </w:tr>
            <w:tr w:rsidR="000507DC" w:rsidTr="00BA008D">
              <w:tc>
                <w:tcPr>
                  <w:tcW w:w="4675" w:type="dxa"/>
                  <w:tcMar>
                    <w:right w:w="360" w:type="dxa"/>
                  </w:tcMar>
                </w:tcPr>
                <w:p w:rsidR="00BA008D" w:rsidRDefault="00DD3E6D" w:rsidP="00691248">
                  <w:pPr>
                    <w:jc w:val="both"/>
                  </w:pPr>
                  <w:r>
                    <w:t>SECTION 3.  The cha</w:t>
                  </w:r>
                  <w:r>
                    <w:t xml:space="preserve">nges in law made by this Act to Section 121.006, Human Resources Code, apply only to an offense </w:t>
                  </w:r>
                  <w:r>
                    <w:lastRenderedPageBreak/>
                    <w:t>committed on or after the effective date of this Act.  An offense committed before the effective date of this Act is governed by the law in effect when the offe</w:t>
                  </w:r>
                  <w:r>
                    <w:t>nse was committed, and the former law is continued in effect for that purpose.  For purposes of this section, an offense was committed before the effective date of this Act if any element of the offense occurred before that date.</w:t>
                  </w:r>
                </w:p>
              </w:tc>
              <w:tc>
                <w:tcPr>
                  <w:tcW w:w="4671" w:type="dxa"/>
                  <w:tcMar>
                    <w:left w:w="360" w:type="dxa"/>
                  </w:tcMar>
                </w:tcPr>
                <w:p w:rsidR="00BA008D" w:rsidRDefault="00DD3E6D" w:rsidP="00691248">
                  <w:pPr>
                    <w:jc w:val="both"/>
                  </w:pPr>
                  <w:r>
                    <w:lastRenderedPageBreak/>
                    <w:t xml:space="preserve">SECTION </w:t>
                  </w:r>
                  <w:r w:rsidRPr="00A62E2C">
                    <w:t>3. Same as introdu</w:t>
                  </w:r>
                  <w:r w:rsidRPr="00A62E2C">
                    <w:t>ced version.</w:t>
                  </w:r>
                </w:p>
                <w:p w:rsidR="00BA008D" w:rsidRDefault="00DD3E6D" w:rsidP="00691248">
                  <w:pPr>
                    <w:jc w:val="both"/>
                  </w:pPr>
                </w:p>
                <w:p w:rsidR="00BA008D" w:rsidRDefault="00DD3E6D" w:rsidP="00691248">
                  <w:pPr>
                    <w:jc w:val="both"/>
                  </w:pPr>
                </w:p>
              </w:tc>
            </w:tr>
            <w:tr w:rsidR="000507DC" w:rsidTr="00BA008D">
              <w:tc>
                <w:tcPr>
                  <w:tcW w:w="4675" w:type="dxa"/>
                  <w:tcMar>
                    <w:right w:w="360" w:type="dxa"/>
                  </w:tcMar>
                </w:tcPr>
                <w:p w:rsidR="00BA008D" w:rsidRDefault="00DD3E6D" w:rsidP="00691248">
                  <w:pPr>
                    <w:jc w:val="both"/>
                  </w:pPr>
                  <w:r>
                    <w:lastRenderedPageBreak/>
                    <w:t>SECTION 4.  This Act takes effect September 1, 2017.</w:t>
                  </w:r>
                </w:p>
              </w:tc>
              <w:tc>
                <w:tcPr>
                  <w:tcW w:w="4671" w:type="dxa"/>
                  <w:tcMar>
                    <w:left w:w="360" w:type="dxa"/>
                  </w:tcMar>
                </w:tcPr>
                <w:p w:rsidR="00BA008D" w:rsidRDefault="00DD3E6D" w:rsidP="00691248">
                  <w:pPr>
                    <w:jc w:val="both"/>
                  </w:pPr>
                  <w:r>
                    <w:t>SECTION 4. Same as introduced version.</w:t>
                  </w:r>
                </w:p>
                <w:p w:rsidR="00BA008D" w:rsidRDefault="00DD3E6D" w:rsidP="00691248">
                  <w:pPr>
                    <w:jc w:val="both"/>
                  </w:pPr>
                </w:p>
              </w:tc>
            </w:tr>
          </w:tbl>
          <w:p w:rsidR="00BA008D" w:rsidRDefault="00DD3E6D" w:rsidP="00691248"/>
          <w:p w:rsidR="00BA008D" w:rsidRPr="009C1E9A" w:rsidRDefault="00DD3E6D" w:rsidP="00691248">
            <w:pPr>
              <w:rPr>
                <w:b/>
                <w:u w:val="single"/>
              </w:rPr>
            </w:pPr>
          </w:p>
        </w:tc>
      </w:tr>
    </w:tbl>
    <w:p w:rsidR="008423E4" w:rsidRPr="00BE0E75" w:rsidRDefault="00DD3E6D" w:rsidP="008423E4">
      <w:pPr>
        <w:spacing w:line="480" w:lineRule="auto"/>
        <w:jc w:val="both"/>
        <w:rPr>
          <w:rFonts w:ascii="Arial" w:hAnsi="Arial"/>
          <w:sz w:val="16"/>
          <w:szCs w:val="16"/>
        </w:rPr>
      </w:pPr>
    </w:p>
    <w:p w:rsidR="004108C3" w:rsidRPr="008423E4" w:rsidRDefault="00DD3E6D"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3E6D">
      <w:r>
        <w:separator/>
      </w:r>
    </w:p>
  </w:endnote>
  <w:endnote w:type="continuationSeparator" w:id="0">
    <w:p w:rsidR="00000000" w:rsidRDefault="00DD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66" w:rsidRDefault="00DD3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507DC" w:rsidTr="009C1E9A">
      <w:trPr>
        <w:cantSplit/>
      </w:trPr>
      <w:tc>
        <w:tcPr>
          <w:tcW w:w="0" w:type="pct"/>
        </w:tcPr>
        <w:p w:rsidR="00137D90" w:rsidRDefault="00DD3E6D" w:rsidP="009C1E9A">
          <w:pPr>
            <w:pStyle w:val="Footer"/>
            <w:tabs>
              <w:tab w:val="clear" w:pos="8640"/>
              <w:tab w:val="right" w:pos="9360"/>
            </w:tabs>
          </w:pPr>
        </w:p>
      </w:tc>
      <w:tc>
        <w:tcPr>
          <w:tcW w:w="2395" w:type="pct"/>
        </w:tcPr>
        <w:p w:rsidR="00137D90" w:rsidRDefault="00DD3E6D" w:rsidP="009C1E9A">
          <w:pPr>
            <w:pStyle w:val="Footer"/>
            <w:tabs>
              <w:tab w:val="clear" w:pos="8640"/>
              <w:tab w:val="right" w:pos="9360"/>
            </w:tabs>
          </w:pPr>
        </w:p>
        <w:p w:rsidR="001A4310" w:rsidRDefault="00DD3E6D" w:rsidP="009C1E9A">
          <w:pPr>
            <w:pStyle w:val="Footer"/>
            <w:tabs>
              <w:tab w:val="clear" w:pos="8640"/>
              <w:tab w:val="right" w:pos="9360"/>
            </w:tabs>
          </w:pPr>
        </w:p>
        <w:p w:rsidR="00137D90" w:rsidRDefault="00DD3E6D" w:rsidP="009C1E9A">
          <w:pPr>
            <w:pStyle w:val="Footer"/>
            <w:tabs>
              <w:tab w:val="clear" w:pos="8640"/>
              <w:tab w:val="right" w:pos="9360"/>
            </w:tabs>
          </w:pPr>
        </w:p>
      </w:tc>
      <w:tc>
        <w:tcPr>
          <w:tcW w:w="2453" w:type="pct"/>
        </w:tcPr>
        <w:p w:rsidR="00137D90" w:rsidRDefault="00DD3E6D" w:rsidP="009C1E9A">
          <w:pPr>
            <w:pStyle w:val="Footer"/>
            <w:tabs>
              <w:tab w:val="clear" w:pos="8640"/>
              <w:tab w:val="right" w:pos="9360"/>
            </w:tabs>
            <w:jc w:val="right"/>
          </w:pPr>
        </w:p>
      </w:tc>
    </w:tr>
    <w:tr w:rsidR="000507DC" w:rsidTr="009C1E9A">
      <w:trPr>
        <w:cantSplit/>
      </w:trPr>
      <w:tc>
        <w:tcPr>
          <w:tcW w:w="0" w:type="pct"/>
        </w:tcPr>
        <w:p w:rsidR="00EC379B" w:rsidRDefault="00DD3E6D" w:rsidP="009C1E9A">
          <w:pPr>
            <w:pStyle w:val="Footer"/>
            <w:tabs>
              <w:tab w:val="clear" w:pos="8640"/>
              <w:tab w:val="right" w:pos="9360"/>
            </w:tabs>
          </w:pPr>
        </w:p>
      </w:tc>
      <w:tc>
        <w:tcPr>
          <w:tcW w:w="2395" w:type="pct"/>
        </w:tcPr>
        <w:p w:rsidR="00EC379B" w:rsidRPr="009C1E9A" w:rsidRDefault="00DD3E6D" w:rsidP="009C1E9A">
          <w:pPr>
            <w:pStyle w:val="Footer"/>
            <w:tabs>
              <w:tab w:val="clear" w:pos="8640"/>
              <w:tab w:val="right" w:pos="9360"/>
            </w:tabs>
            <w:rPr>
              <w:rFonts w:ascii="Shruti" w:hAnsi="Shruti"/>
              <w:sz w:val="22"/>
            </w:rPr>
          </w:pPr>
          <w:r>
            <w:rPr>
              <w:rFonts w:ascii="Shruti" w:hAnsi="Shruti"/>
              <w:sz w:val="22"/>
            </w:rPr>
            <w:t>85R 26070</w:t>
          </w:r>
        </w:p>
      </w:tc>
      <w:tc>
        <w:tcPr>
          <w:tcW w:w="2453" w:type="pct"/>
        </w:tcPr>
        <w:p w:rsidR="00EC379B" w:rsidRDefault="00DD3E6D" w:rsidP="009C1E9A">
          <w:pPr>
            <w:pStyle w:val="Footer"/>
            <w:tabs>
              <w:tab w:val="clear" w:pos="8640"/>
              <w:tab w:val="right" w:pos="9360"/>
            </w:tabs>
            <w:jc w:val="right"/>
          </w:pPr>
          <w:r>
            <w:fldChar w:fldCharType="begin"/>
          </w:r>
          <w:r>
            <w:instrText xml:space="preserve"> DOCPROPERTY  OTID  \* MERGEFORMAT </w:instrText>
          </w:r>
          <w:r>
            <w:fldChar w:fldCharType="separate"/>
          </w:r>
          <w:r>
            <w:t>17.115.796</w:t>
          </w:r>
          <w:r>
            <w:fldChar w:fldCharType="end"/>
          </w:r>
        </w:p>
      </w:tc>
    </w:tr>
    <w:tr w:rsidR="000507DC" w:rsidTr="009C1E9A">
      <w:trPr>
        <w:cantSplit/>
      </w:trPr>
      <w:tc>
        <w:tcPr>
          <w:tcW w:w="0" w:type="pct"/>
        </w:tcPr>
        <w:p w:rsidR="00EC379B" w:rsidRDefault="00DD3E6D" w:rsidP="009C1E9A">
          <w:pPr>
            <w:pStyle w:val="Footer"/>
            <w:tabs>
              <w:tab w:val="clear" w:pos="4320"/>
              <w:tab w:val="clear" w:pos="8640"/>
              <w:tab w:val="left" w:pos="2865"/>
            </w:tabs>
          </w:pPr>
        </w:p>
      </w:tc>
      <w:tc>
        <w:tcPr>
          <w:tcW w:w="2395" w:type="pct"/>
        </w:tcPr>
        <w:p w:rsidR="00EC379B" w:rsidRPr="009C1E9A" w:rsidRDefault="00DD3E6D" w:rsidP="009C1E9A">
          <w:pPr>
            <w:pStyle w:val="Footer"/>
            <w:tabs>
              <w:tab w:val="clear" w:pos="4320"/>
              <w:tab w:val="clear" w:pos="8640"/>
              <w:tab w:val="left" w:pos="2865"/>
            </w:tabs>
            <w:rPr>
              <w:rFonts w:ascii="Shruti" w:hAnsi="Shruti"/>
              <w:sz w:val="22"/>
            </w:rPr>
          </w:pPr>
          <w:r>
            <w:rPr>
              <w:rFonts w:ascii="Shruti" w:hAnsi="Shruti"/>
              <w:sz w:val="22"/>
            </w:rPr>
            <w:t>Substitute Document Number: 85R 23581</w:t>
          </w:r>
        </w:p>
      </w:tc>
      <w:tc>
        <w:tcPr>
          <w:tcW w:w="2453" w:type="pct"/>
        </w:tcPr>
        <w:p w:rsidR="00EC379B" w:rsidRDefault="00DD3E6D" w:rsidP="006D504F">
          <w:pPr>
            <w:pStyle w:val="Footer"/>
            <w:rPr>
              <w:rStyle w:val="PageNumber"/>
            </w:rPr>
          </w:pPr>
        </w:p>
        <w:p w:rsidR="00EC379B" w:rsidRDefault="00DD3E6D" w:rsidP="009C1E9A">
          <w:pPr>
            <w:pStyle w:val="Footer"/>
            <w:tabs>
              <w:tab w:val="clear" w:pos="8640"/>
              <w:tab w:val="right" w:pos="9360"/>
            </w:tabs>
            <w:jc w:val="right"/>
          </w:pPr>
        </w:p>
      </w:tc>
    </w:tr>
    <w:tr w:rsidR="000507DC" w:rsidTr="009C1E9A">
      <w:trPr>
        <w:cantSplit/>
        <w:trHeight w:val="323"/>
      </w:trPr>
      <w:tc>
        <w:tcPr>
          <w:tcW w:w="0" w:type="pct"/>
          <w:gridSpan w:val="3"/>
        </w:tcPr>
        <w:p w:rsidR="00EC379B" w:rsidRDefault="00DD3E6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D3E6D" w:rsidP="009C1E9A">
          <w:pPr>
            <w:pStyle w:val="Footer"/>
            <w:tabs>
              <w:tab w:val="clear" w:pos="8640"/>
              <w:tab w:val="right" w:pos="9360"/>
            </w:tabs>
            <w:jc w:val="center"/>
          </w:pPr>
        </w:p>
      </w:tc>
    </w:tr>
  </w:tbl>
  <w:p w:rsidR="00EC379B" w:rsidRPr="00FF6F72" w:rsidRDefault="00DD3E6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66" w:rsidRDefault="00DD3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3E6D">
      <w:r>
        <w:separator/>
      </w:r>
    </w:p>
  </w:footnote>
  <w:footnote w:type="continuationSeparator" w:id="0">
    <w:p w:rsidR="00000000" w:rsidRDefault="00DD3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66" w:rsidRDefault="00DD3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66" w:rsidRDefault="00DD3E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66" w:rsidRDefault="00DD3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F3265"/>
    <w:multiLevelType w:val="hybridMultilevel"/>
    <w:tmpl w:val="392A4B5E"/>
    <w:lvl w:ilvl="0" w:tplc="2B7221CA">
      <w:start w:val="1"/>
      <w:numFmt w:val="bullet"/>
      <w:lvlText w:val=""/>
      <w:lvlJc w:val="left"/>
      <w:pPr>
        <w:tabs>
          <w:tab w:val="num" w:pos="720"/>
        </w:tabs>
        <w:ind w:left="720" w:hanging="360"/>
      </w:pPr>
      <w:rPr>
        <w:rFonts w:ascii="Symbol" w:hAnsi="Symbol" w:hint="default"/>
      </w:rPr>
    </w:lvl>
    <w:lvl w:ilvl="1" w:tplc="8C04158A" w:tentative="1">
      <w:start w:val="1"/>
      <w:numFmt w:val="bullet"/>
      <w:lvlText w:val="o"/>
      <w:lvlJc w:val="left"/>
      <w:pPr>
        <w:ind w:left="1440" w:hanging="360"/>
      </w:pPr>
      <w:rPr>
        <w:rFonts w:ascii="Courier New" w:hAnsi="Courier New" w:cs="Courier New" w:hint="default"/>
      </w:rPr>
    </w:lvl>
    <w:lvl w:ilvl="2" w:tplc="D1345B6A" w:tentative="1">
      <w:start w:val="1"/>
      <w:numFmt w:val="bullet"/>
      <w:lvlText w:val=""/>
      <w:lvlJc w:val="left"/>
      <w:pPr>
        <w:ind w:left="2160" w:hanging="360"/>
      </w:pPr>
      <w:rPr>
        <w:rFonts w:ascii="Wingdings" w:hAnsi="Wingdings" w:hint="default"/>
      </w:rPr>
    </w:lvl>
    <w:lvl w:ilvl="3" w:tplc="79EA69D4" w:tentative="1">
      <w:start w:val="1"/>
      <w:numFmt w:val="bullet"/>
      <w:lvlText w:val=""/>
      <w:lvlJc w:val="left"/>
      <w:pPr>
        <w:ind w:left="2880" w:hanging="360"/>
      </w:pPr>
      <w:rPr>
        <w:rFonts w:ascii="Symbol" w:hAnsi="Symbol" w:hint="default"/>
      </w:rPr>
    </w:lvl>
    <w:lvl w:ilvl="4" w:tplc="4474A424" w:tentative="1">
      <w:start w:val="1"/>
      <w:numFmt w:val="bullet"/>
      <w:lvlText w:val="o"/>
      <w:lvlJc w:val="left"/>
      <w:pPr>
        <w:ind w:left="3600" w:hanging="360"/>
      </w:pPr>
      <w:rPr>
        <w:rFonts w:ascii="Courier New" w:hAnsi="Courier New" w:cs="Courier New" w:hint="default"/>
      </w:rPr>
    </w:lvl>
    <w:lvl w:ilvl="5" w:tplc="7E4A758E" w:tentative="1">
      <w:start w:val="1"/>
      <w:numFmt w:val="bullet"/>
      <w:lvlText w:val=""/>
      <w:lvlJc w:val="left"/>
      <w:pPr>
        <w:ind w:left="4320" w:hanging="360"/>
      </w:pPr>
      <w:rPr>
        <w:rFonts w:ascii="Wingdings" w:hAnsi="Wingdings" w:hint="default"/>
      </w:rPr>
    </w:lvl>
    <w:lvl w:ilvl="6" w:tplc="35AECCE2" w:tentative="1">
      <w:start w:val="1"/>
      <w:numFmt w:val="bullet"/>
      <w:lvlText w:val=""/>
      <w:lvlJc w:val="left"/>
      <w:pPr>
        <w:ind w:left="5040" w:hanging="360"/>
      </w:pPr>
      <w:rPr>
        <w:rFonts w:ascii="Symbol" w:hAnsi="Symbol" w:hint="default"/>
      </w:rPr>
    </w:lvl>
    <w:lvl w:ilvl="7" w:tplc="968E59FE" w:tentative="1">
      <w:start w:val="1"/>
      <w:numFmt w:val="bullet"/>
      <w:lvlText w:val="o"/>
      <w:lvlJc w:val="left"/>
      <w:pPr>
        <w:ind w:left="5760" w:hanging="360"/>
      </w:pPr>
      <w:rPr>
        <w:rFonts w:ascii="Courier New" w:hAnsi="Courier New" w:cs="Courier New" w:hint="default"/>
      </w:rPr>
    </w:lvl>
    <w:lvl w:ilvl="8" w:tplc="BFF2373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DC"/>
    <w:rsid w:val="000507DC"/>
    <w:rsid w:val="00DD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D3F56"/>
    <w:rPr>
      <w:sz w:val="16"/>
      <w:szCs w:val="16"/>
    </w:rPr>
  </w:style>
  <w:style w:type="paragraph" w:styleId="CommentText">
    <w:name w:val="annotation text"/>
    <w:basedOn w:val="Normal"/>
    <w:link w:val="CommentTextChar"/>
    <w:rsid w:val="001D3F56"/>
    <w:rPr>
      <w:sz w:val="20"/>
      <w:szCs w:val="20"/>
    </w:rPr>
  </w:style>
  <w:style w:type="character" w:customStyle="1" w:styleId="CommentTextChar">
    <w:name w:val="Comment Text Char"/>
    <w:basedOn w:val="DefaultParagraphFont"/>
    <w:link w:val="CommentText"/>
    <w:rsid w:val="001D3F56"/>
  </w:style>
  <w:style w:type="paragraph" w:styleId="CommentSubject">
    <w:name w:val="annotation subject"/>
    <w:basedOn w:val="CommentText"/>
    <w:next w:val="CommentText"/>
    <w:link w:val="CommentSubjectChar"/>
    <w:rsid w:val="001D3F56"/>
    <w:rPr>
      <w:b/>
      <w:bCs/>
    </w:rPr>
  </w:style>
  <w:style w:type="character" w:customStyle="1" w:styleId="CommentSubjectChar">
    <w:name w:val="Comment Subject Char"/>
    <w:basedOn w:val="CommentTextChar"/>
    <w:link w:val="CommentSubject"/>
    <w:rsid w:val="001D3F56"/>
    <w:rPr>
      <w:b/>
      <w:bCs/>
    </w:rPr>
  </w:style>
  <w:style w:type="paragraph" w:styleId="Revision">
    <w:name w:val="Revision"/>
    <w:hidden/>
    <w:uiPriority w:val="99"/>
    <w:semiHidden/>
    <w:rsid w:val="009969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D3F56"/>
    <w:rPr>
      <w:sz w:val="16"/>
      <w:szCs w:val="16"/>
    </w:rPr>
  </w:style>
  <w:style w:type="paragraph" w:styleId="CommentText">
    <w:name w:val="annotation text"/>
    <w:basedOn w:val="Normal"/>
    <w:link w:val="CommentTextChar"/>
    <w:rsid w:val="001D3F56"/>
    <w:rPr>
      <w:sz w:val="20"/>
      <w:szCs w:val="20"/>
    </w:rPr>
  </w:style>
  <w:style w:type="character" w:customStyle="1" w:styleId="CommentTextChar">
    <w:name w:val="Comment Text Char"/>
    <w:basedOn w:val="DefaultParagraphFont"/>
    <w:link w:val="CommentText"/>
    <w:rsid w:val="001D3F56"/>
  </w:style>
  <w:style w:type="paragraph" w:styleId="CommentSubject">
    <w:name w:val="annotation subject"/>
    <w:basedOn w:val="CommentText"/>
    <w:next w:val="CommentText"/>
    <w:link w:val="CommentSubjectChar"/>
    <w:rsid w:val="001D3F56"/>
    <w:rPr>
      <w:b/>
      <w:bCs/>
    </w:rPr>
  </w:style>
  <w:style w:type="character" w:customStyle="1" w:styleId="CommentSubjectChar">
    <w:name w:val="Comment Subject Char"/>
    <w:basedOn w:val="CommentTextChar"/>
    <w:link w:val="CommentSubject"/>
    <w:rsid w:val="001D3F56"/>
    <w:rPr>
      <w:b/>
      <w:bCs/>
    </w:rPr>
  </w:style>
  <w:style w:type="paragraph" w:styleId="Revision">
    <w:name w:val="Revision"/>
    <w:hidden/>
    <w:uiPriority w:val="99"/>
    <w:semiHidden/>
    <w:rsid w:val="009969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993</Words>
  <Characters>5149</Characters>
  <Application>Microsoft Office Word</Application>
  <DocSecurity>4</DocSecurity>
  <Lines>165</Lines>
  <Paragraphs>45</Paragraphs>
  <ScaleCrop>false</ScaleCrop>
  <HeadingPairs>
    <vt:vector size="2" baseType="variant">
      <vt:variant>
        <vt:lpstr>Title</vt:lpstr>
      </vt:variant>
      <vt:variant>
        <vt:i4>1</vt:i4>
      </vt:variant>
    </vt:vector>
  </HeadingPairs>
  <TitlesOfParts>
    <vt:vector size="1" baseType="lpstr">
      <vt:lpstr>BA - HB02992 (Committee Report (Substituted))</vt:lpstr>
    </vt:vector>
  </TitlesOfParts>
  <Company>State of Texas</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26070</dc:subject>
  <dc:creator>State of Texas</dc:creator>
  <dc:description>HB 2992 by Neave-(H)Human Services (Substitute Document Number: 85R 23581)</dc:description>
  <cp:lastModifiedBy>Alexander McMillan</cp:lastModifiedBy>
  <cp:revision>2</cp:revision>
  <cp:lastPrinted>2017-04-26T17:56:00Z</cp:lastPrinted>
  <dcterms:created xsi:type="dcterms:W3CDTF">2017-04-27T02:15:00Z</dcterms:created>
  <dcterms:modified xsi:type="dcterms:W3CDTF">2017-04-27T02:15:00Z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17.115.796</vt:lpwstr>
  </property>
</Properties>
</file>