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90734" w:rsidTr="00345119">
        <w:tc>
          <w:tcPr>
            <w:tcW w:w="9576" w:type="dxa"/>
            <w:noWrap/>
          </w:tcPr>
          <w:p w:rsidR="008423E4" w:rsidRPr="0022177D" w:rsidRDefault="00C8637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86371" w:rsidP="008423E4">
      <w:pPr>
        <w:jc w:val="center"/>
      </w:pPr>
    </w:p>
    <w:p w:rsidR="008423E4" w:rsidRPr="00B31F0E" w:rsidRDefault="00C86371" w:rsidP="008423E4"/>
    <w:p w:rsidR="008423E4" w:rsidRPr="00742794" w:rsidRDefault="00C8637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90734" w:rsidTr="00345119">
        <w:tc>
          <w:tcPr>
            <w:tcW w:w="9576" w:type="dxa"/>
          </w:tcPr>
          <w:p w:rsidR="008423E4" w:rsidRPr="00861995" w:rsidRDefault="00C86371" w:rsidP="00345119">
            <w:pPr>
              <w:jc w:val="right"/>
            </w:pPr>
            <w:r>
              <w:t>C.S.H.B. 3027</w:t>
            </w:r>
          </w:p>
        </w:tc>
      </w:tr>
      <w:tr w:rsidR="00C90734" w:rsidTr="00345119">
        <w:tc>
          <w:tcPr>
            <w:tcW w:w="9576" w:type="dxa"/>
          </w:tcPr>
          <w:p w:rsidR="008423E4" w:rsidRPr="00861995" w:rsidRDefault="00C86371" w:rsidP="00BB3DEA">
            <w:pPr>
              <w:jc w:val="right"/>
            </w:pPr>
            <w:r>
              <w:t xml:space="preserve">By: </w:t>
            </w:r>
            <w:r>
              <w:t>Phelan</w:t>
            </w:r>
          </w:p>
        </w:tc>
      </w:tr>
      <w:tr w:rsidR="00C90734" w:rsidTr="00345119">
        <w:tc>
          <w:tcPr>
            <w:tcW w:w="9576" w:type="dxa"/>
          </w:tcPr>
          <w:p w:rsidR="008423E4" w:rsidRPr="00861995" w:rsidRDefault="00C86371" w:rsidP="00345119">
            <w:pPr>
              <w:jc w:val="right"/>
            </w:pPr>
            <w:r>
              <w:t>Government Transparency &amp; Operation</w:t>
            </w:r>
          </w:p>
        </w:tc>
      </w:tr>
      <w:tr w:rsidR="00C90734" w:rsidTr="00345119">
        <w:tc>
          <w:tcPr>
            <w:tcW w:w="9576" w:type="dxa"/>
          </w:tcPr>
          <w:p w:rsidR="008423E4" w:rsidRDefault="00C8637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86371" w:rsidP="008423E4">
      <w:pPr>
        <w:tabs>
          <w:tab w:val="right" w:pos="9360"/>
        </w:tabs>
      </w:pPr>
    </w:p>
    <w:p w:rsidR="008423E4" w:rsidRDefault="00C86371" w:rsidP="008423E4"/>
    <w:p w:rsidR="008423E4" w:rsidRDefault="00C8637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C90734" w:rsidTr="00BB3DEA">
        <w:tc>
          <w:tcPr>
            <w:tcW w:w="9582" w:type="dxa"/>
          </w:tcPr>
          <w:p w:rsidR="008423E4" w:rsidRPr="00A8133F" w:rsidRDefault="00C86371" w:rsidP="00F24CD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86371" w:rsidP="00F24CD0"/>
          <w:p w:rsidR="008423E4" w:rsidRDefault="00C86371" w:rsidP="00F24C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assert the importance</w:t>
            </w:r>
            <w:r w:rsidRPr="00B03E6D">
              <w:t xml:space="preserve"> </w:t>
            </w:r>
            <w:r>
              <w:t>of</w:t>
            </w:r>
            <w:r w:rsidRPr="00B03E6D">
              <w:t xml:space="preserve"> </w:t>
            </w:r>
            <w:r>
              <w:t xml:space="preserve">transparency and public </w:t>
            </w:r>
            <w:r>
              <w:t xml:space="preserve">input </w:t>
            </w:r>
            <w:r>
              <w:t xml:space="preserve">in </w:t>
            </w:r>
            <w:r w:rsidRPr="00B03E6D">
              <w:t xml:space="preserve">the regional water planning process. </w:t>
            </w:r>
            <w:r w:rsidRPr="000D4F3D">
              <w:t>C.S.</w:t>
            </w:r>
            <w:r>
              <w:t>H.B. 3027</w:t>
            </w:r>
            <w:r w:rsidRPr="00B03E6D">
              <w:t xml:space="preserve"> </w:t>
            </w:r>
            <w:r>
              <w:t>seeks to provide</w:t>
            </w:r>
            <w:r w:rsidRPr="00B03E6D">
              <w:t xml:space="preserve"> </w:t>
            </w:r>
            <w:r>
              <w:t xml:space="preserve">such </w:t>
            </w:r>
            <w:r w:rsidRPr="00B03E6D">
              <w:t xml:space="preserve">transparency </w:t>
            </w:r>
            <w:r>
              <w:t xml:space="preserve">and </w:t>
            </w:r>
            <w:r>
              <w:t xml:space="preserve">input </w:t>
            </w:r>
            <w:r>
              <w:t xml:space="preserve">by subjecting </w:t>
            </w:r>
            <w:r w:rsidRPr="00B03E6D">
              <w:t xml:space="preserve">each regional water planning group and any committee </w:t>
            </w:r>
            <w:r>
              <w:t xml:space="preserve">or subcommittee </w:t>
            </w:r>
            <w:r>
              <w:t>of such a</w:t>
            </w:r>
            <w:r w:rsidRPr="00B03E6D">
              <w:t xml:space="preserve"> group to </w:t>
            </w:r>
            <w:r>
              <w:t>state open meetings law and state public information law</w:t>
            </w:r>
            <w:r w:rsidRPr="00B03E6D">
              <w:t>.</w:t>
            </w:r>
          </w:p>
          <w:p w:rsidR="008423E4" w:rsidRPr="00E26B13" w:rsidRDefault="00C86371" w:rsidP="00F24CD0">
            <w:pPr>
              <w:rPr>
                <w:b/>
              </w:rPr>
            </w:pPr>
          </w:p>
        </w:tc>
      </w:tr>
      <w:tr w:rsidR="00C90734" w:rsidTr="00BB3DEA">
        <w:tc>
          <w:tcPr>
            <w:tcW w:w="9582" w:type="dxa"/>
          </w:tcPr>
          <w:p w:rsidR="0017725B" w:rsidRDefault="00C86371" w:rsidP="00F24C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86371" w:rsidP="00F24CD0">
            <w:pPr>
              <w:rPr>
                <w:b/>
                <w:u w:val="single"/>
              </w:rPr>
            </w:pPr>
          </w:p>
          <w:p w:rsidR="00660E57" w:rsidRPr="00660E57" w:rsidRDefault="00C86371" w:rsidP="00F24CD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</w:t>
            </w:r>
            <w:r>
              <w:t>rvision, parole, or mandatory supervision.</w:t>
            </w:r>
          </w:p>
          <w:p w:rsidR="0017725B" w:rsidRPr="0017725B" w:rsidRDefault="00C86371" w:rsidP="00F24CD0">
            <w:pPr>
              <w:rPr>
                <w:b/>
                <w:u w:val="single"/>
              </w:rPr>
            </w:pPr>
          </w:p>
        </w:tc>
      </w:tr>
      <w:tr w:rsidR="00C90734" w:rsidTr="00BB3DEA">
        <w:tc>
          <w:tcPr>
            <w:tcW w:w="9582" w:type="dxa"/>
          </w:tcPr>
          <w:p w:rsidR="008423E4" w:rsidRPr="00A8133F" w:rsidRDefault="00C86371" w:rsidP="00F24CD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86371" w:rsidP="00F24CD0"/>
          <w:p w:rsidR="00660E57" w:rsidRDefault="00C86371" w:rsidP="00F24C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86371" w:rsidP="00F24CD0">
            <w:pPr>
              <w:rPr>
                <w:b/>
              </w:rPr>
            </w:pPr>
          </w:p>
        </w:tc>
      </w:tr>
      <w:tr w:rsidR="00C90734" w:rsidTr="00BB3DEA">
        <w:tc>
          <w:tcPr>
            <w:tcW w:w="9582" w:type="dxa"/>
          </w:tcPr>
          <w:p w:rsidR="008423E4" w:rsidRPr="00A8133F" w:rsidRDefault="00C86371" w:rsidP="00F24CD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86371" w:rsidP="00F24CD0"/>
          <w:p w:rsidR="00660E57" w:rsidRDefault="00C86371" w:rsidP="00F24C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D4F3D">
              <w:t>C.S.</w:t>
            </w:r>
            <w:r>
              <w:t xml:space="preserve">H.B. 3027 amends the </w:t>
            </w:r>
            <w:r w:rsidRPr="0013106C">
              <w:t>Water Code</w:t>
            </w:r>
            <w:r>
              <w:t xml:space="preserve"> to</w:t>
            </w:r>
            <w:r>
              <w:t xml:space="preserve"> </w:t>
            </w:r>
            <w:r>
              <w:t>subject</w:t>
            </w:r>
            <w:r>
              <w:t xml:space="preserve"> </w:t>
            </w:r>
            <w:r>
              <w:t>each</w:t>
            </w:r>
            <w:r w:rsidRPr="003D0A5C">
              <w:t xml:space="preserve"> </w:t>
            </w:r>
            <w:r w:rsidRPr="003D0A5C">
              <w:t>regional water planning group and any committee</w:t>
            </w:r>
            <w:r>
              <w:t xml:space="preserve"> or subcommittee</w:t>
            </w:r>
            <w:r w:rsidRPr="003D0A5C">
              <w:t xml:space="preserve"> of a regional water planning group</w:t>
            </w:r>
            <w:r>
              <w:t xml:space="preserve"> to state open meetings law and state public information law.</w:t>
            </w:r>
          </w:p>
          <w:p w:rsidR="008423E4" w:rsidRPr="00835628" w:rsidRDefault="00C86371" w:rsidP="00F24CD0">
            <w:pPr>
              <w:rPr>
                <w:b/>
              </w:rPr>
            </w:pPr>
          </w:p>
        </w:tc>
      </w:tr>
      <w:tr w:rsidR="00C90734" w:rsidTr="00BB3DEA">
        <w:tc>
          <w:tcPr>
            <w:tcW w:w="9582" w:type="dxa"/>
          </w:tcPr>
          <w:p w:rsidR="008423E4" w:rsidRPr="00A8133F" w:rsidRDefault="00C86371" w:rsidP="00F24CD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86371" w:rsidP="00F24CD0"/>
          <w:p w:rsidR="008423E4" w:rsidRPr="003624F2" w:rsidRDefault="00C86371" w:rsidP="00F24C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86371" w:rsidP="00F24CD0">
            <w:pPr>
              <w:rPr>
                <w:b/>
              </w:rPr>
            </w:pPr>
          </w:p>
        </w:tc>
      </w:tr>
      <w:tr w:rsidR="00C90734" w:rsidTr="00BB3DEA">
        <w:tc>
          <w:tcPr>
            <w:tcW w:w="9582" w:type="dxa"/>
          </w:tcPr>
          <w:p w:rsidR="00BB3DEA" w:rsidRDefault="00C86371" w:rsidP="00F24CD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</w:t>
            </w:r>
            <w:r>
              <w:rPr>
                <w:b/>
                <w:u w:val="single"/>
              </w:rPr>
              <w:t>ON OF ORIGINAL AND SUBSTITUTE</w:t>
            </w:r>
          </w:p>
          <w:p w:rsidR="000D4F3D" w:rsidRDefault="00C86371" w:rsidP="00F24CD0">
            <w:pPr>
              <w:jc w:val="both"/>
            </w:pPr>
          </w:p>
          <w:p w:rsidR="000D4F3D" w:rsidRDefault="00C86371" w:rsidP="00F24CD0">
            <w:pPr>
              <w:jc w:val="both"/>
            </w:pPr>
            <w:r>
              <w:t xml:space="preserve">While C.S.H.B. </w:t>
            </w:r>
            <w:r w:rsidRPr="000D4F3D">
              <w:t>3027</w:t>
            </w:r>
            <w:r>
              <w:t xml:space="preserve"> may differ from the original in minor or nonsubstantive ways, the following comparison is organized and formatted in a manner that indicates the substantial differences between the introduced and committee</w:t>
            </w:r>
            <w:r>
              <w:t xml:space="preserve"> substitute versions of the bill.</w:t>
            </w:r>
          </w:p>
          <w:p w:rsidR="000D4F3D" w:rsidRPr="000D4F3D" w:rsidRDefault="00C86371" w:rsidP="00F24CD0">
            <w:pPr>
              <w:jc w:val="both"/>
            </w:pPr>
          </w:p>
        </w:tc>
      </w:tr>
      <w:tr w:rsidR="00C90734" w:rsidTr="00BB3DEA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C90734" w:rsidTr="000D4F3D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BB3DEA" w:rsidRDefault="00C86371" w:rsidP="00F24CD0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BB3DEA" w:rsidRDefault="00C86371" w:rsidP="00F24CD0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C90734" w:rsidTr="000D4F3D">
              <w:tc>
                <w:tcPr>
                  <w:tcW w:w="4680" w:type="dxa"/>
                  <w:tcMar>
                    <w:right w:w="360" w:type="dxa"/>
                  </w:tcMar>
                </w:tcPr>
                <w:p w:rsidR="00BB3DEA" w:rsidRDefault="00C86371" w:rsidP="00F24CD0">
                  <w:pPr>
                    <w:jc w:val="both"/>
                  </w:pPr>
                  <w:r>
                    <w:t>SECTION 1.  Section 16.053(h), Water Code, is amended by amending Subdivision (2) and adding Subdivision (12) to read as follows:</w:t>
                  </w:r>
                </w:p>
                <w:p w:rsidR="00BB3DEA" w:rsidRDefault="00C86371" w:rsidP="00F24CD0">
                  <w:pPr>
                    <w:jc w:val="both"/>
                  </w:pPr>
                  <w:r w:rsidRPr="000D4F3D">
                    <w:rPr>
                      <w:highlight w:val="lightGray"/>
                    </w:rPr>
                    <w:t xml:space="preserve">(2)  The regional water planning group shall </w:t>
                  </w:r>
                  <w:r w:rsidRPr="000D4F3D">
                    <w:rPr>
                      <w:highlight w:val="lightGray"/>
                    </w:rPr>
                    <w:t xml:space="preserve">provide an ongoing opportunity for public </w:t>
                  </w:r>
                  <w:r w:rsidRPr="000D4F3D">
                    <w:rPr>
                      <w:highlight w:val="lightGray"/>
                      <w:u w:val="single"/>
                    </w:rPr>
                    <w:t>participation</w:t>
                  </w:r>
                  <w:r w:rsidRPr="000D4F3D">
                    <w:rPr>
                      <w:highlight w:val="lightGray"/>
                    </w:rPr>
                    <w:t xml:space="preserve"> [</w:t>
                  </w:r>
                  <w:r w:rsidRPr="000D4F3D">
                    <w:rPr>
                      <w:strike/>
                      <w:highlight w:val="lightGray"/>
                    </w:rPr>
                    <w:t>input</w:t>
                  </w:r>
                  <w:r w:rsidRPr="000D4F3D">
                    <w:rPr>
                      <w:highlight w:val="lightGray"/>
                    </w:rPr>
                    <w:t>] during the preparation of the regional water plan.</w:t>
                  </w:r>
                </w:p>
                <w:p w:rsidR="00BB3DEA" w:rsidRDefault="00C86371" w:rsidP="00F24CD0">
                  <w:pPr>
                    <w:jc w:val="both"/>
                  </w:pPr>
                  <w:r>
                    <w:rPr>
                      <w:u w:val="single"/>
                    </w:rPr>
                    <w:lastRenderedPageBreak/>
                    <w:t>(12)  Each regional water planning group and any committee of a regional water planning group are subject to Chapters 551 and 552, Government</w:t>
                  </w:r>
                  <w:r>
                    <w:rPr>
                      <w:u w:val="single"/>
                    </w:rPr>
                    <w:t xml:space="preserve"> Code.</w:t>
                  </w:r>
                </w:p>
                <w:p w:rsidR="00BB3DEA" w:rsidRDefault="00C86371" w:rsidP="00F24CD0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BB3DEA" w:rsidRDefault="00C86371" w:rsidP="00F24CD0">
                  <w:pPr>
                    <w:jc w:val="both"/>
                  </w:pPr>
                  <w:r>
                    <w:lastRenderedPageBreak/>
                    <w:t>SECTION 1.  Section 16.053(h), Water Code, is amended by adding Subdivision (12) to read as follows:</w:t>
                  </w:r>
                </w:p>
                <w:p w:rsidR="000D4F3D" w:rsidRDefault="00C86371" w:rsidP="00F24CD0">
                  <w:pPr>
                    <w:jc w:val="both"/>
                    <w:rPr>
                      <w:u w:val="single"/>
                    </w:rPr>
                  </w:pPr>
                </w:p>
                <w:p w:rsidR="000D4F3D" w:rsidRDefault="00C86371" w:rsidP="00F24CD0">
                  <w:pPr>
                    <w:jc w:val="both"/>
                    <w:rPr>
                      <w:u w:val="single"/>
                    </w:rPr>
                  </w:pPr>
                </w:p>
                <w:p w:rsidR="000D4F3D" w:rsidRDefault="00C86371" w:rsidP="00F24CD0">
                  <w:pPr>
                    <w:jc w:val="both"/>
                    <w:rPr>
                      <w:u w:val="single"/>
                    </w:rPr>
                  </w:pPr>
                </w:p>
                <w:p w:rsidR="000D4F3D" w:rsidRDefault="00C86371" w:rsidP="00F24CD0">
                  <w:pPr>
                    <w:jc w:val="both"/>
                    <w:rPr>
                      <w:u w:val="single"/>
                    </w:rPr>
                  </w:pPr>
                </w:p>
                <w:p w:rsidR="000D4F3D" w:rsidRDefault="00C86371" w:rsidP="00F24CD0">
                  <w:pPr>
                    <w:jc w:val="both"/>
                    <w:rPr>
                      <w:u w:val="single"/>
                    </w:rPr>
                  </w:pPr>
                </w:p>
                <w:p w:rsidR="00BB3DEA" w:rsidRDefault="00C86371" w:rsidP="00F24CD0">
                  <w:pPr>
                    <w:jc w:val="both"/>
                  </w:pPr>
                  <w:r>
                    <w:rPr>
                      <w:u w:val="single"/>
                    </w:rPr>
                    <w:lastRenderedPageBreak/>
                    <w:t xml:space="preserve">(12)  Each regional water planning group and any committee </w:t>
                  </w:r>
                  <w:r w:rsidRPr="000D4F3D">
                    <w:rPr>
                      <w:highlight w:val="lightGray"/>
                      <w:u w:val="single"/>
                    </w:rPr>
                    <w:t>or subcommittee</w:t>
                  </w:r>
                  <w:r>
                    <w:rPr>
                      <w:u w:val="single"/>
                    </w:rPr>
                    <w:t xml:space="preserve"> of a regional water planning group are subject to Chapters 551 and </w:t>
                  </w:r>
                  <w:r>
                    <w:rPr>
                      <w:u w:val="single"/>
                    </w:rPr>
                    <w:t>552, Government Code.</w:t>
                  </w:r>
                </w:p>
                <w:p w:rsidR="00BB3DEA" w:rsidRDefault="00C86371" w:rsidP="00F24CD0">
                  <w:pPr>
                    <w:jc w:val="both"/>
                  </w:pPr>
                </w:p>
              </w:tc>
            </w:tr>
            <w:tr w:rsidR="00C90734" w:rsidTr="000D4F3D">
              <w:tc>
                <w:tcPr>
                  <w:tcW w:w="4680" w:type="dxa"/>
                  <w:tcMar>
                    <w:right w:w="360" w:type="dxa"/>
                  </w:tcMar>
                </w:tcPr>
                <w:p w:rsidR="00BB3DEA" w:rsidRDefault="00C86371" w:rsidP="00F24CD0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  <w:p w:rsidR="00BB3DEA" w:rsidRDefault="00C86371" w:rsidP="00F24CD0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BB3DEA" w:rsidRDefault="00C86371" w:rsidP="00F24CD0">
                  <w:pPr>
                    <w:jc w:val="both"/>
                  </w:pPr>
                  <w:r>
                    <w:t>SECTION 2. Same as introduced version.</w:t>
                  </w:r>
                </w:p>
                <w:p w:rsidR="00BB3DEA" w:rsidRDefault="00C86371" w:rsidP="00F24CD0">
                  <w:pPr>
                    <w:jc w:val="both"/>
                  </w:pPr>
                </w:p>
                <w:p w:rsidR="00BB3DEA" w:rsidRDefault="00C86371" w:rsidP="00F24CD0">
                  <w:pPr>
                    <w:jc w:val="both"/>
                  </w:pPr>
                </w:p>
              </w:tc>
            </w:tr>
          </w:tbl>
          <w:p w:rsidR="00BB3DEA" w:rsidRDefault="00C86371" w:rsidP="00F24CD0"/>
          <w:p w:rsidR="00BB3DEA" w:rsidRPr="009C1E9A" w:rsidRDefault="00C86371" w:rsidP="00F24CD0">
            <w:pPr>
              <w:rPr>
                <w:b/>
                <w:u w:val="single"/>
              </w:rPr>
            </w:pPr>
          </w:p>
        </w:tc>
      </w:tr>
    </w:tbl>
    <w:p w:rsidR="008423E4" w:rsidRPr="00BE0E75" w:rsidRDefault="00C8637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8637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6371">
      <w:r>
        <w:separator/>
      </w:r>
    </w:p>
  </w:endnote>
  <w:endnote w:type="continuationSeparator" w:id="0">
    <w:p w:rsidR="00000000" w:rsidRDefault="00C8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90734" w:rsidTr="009C1E9A">
      <w:trPr>
        <w:cantSplit/>
      </w:trPr>
      <w:tc>
        <w:tcPr>
          <w:tcW w:w="0" w:type="pct"/>
        </w:tcPr>
        <w:p w:rsidR="00137D90" w:rsidRDefault="00C863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863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863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863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863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90734" w:rsidTr="009C1E9A">
      <w:trPr>
        <w:cantSplit/>
      </w:trPr>
      <w:tc>
        <w:tcPr>
          <w:tcW w:w="0" w:type="pct"/>
        </w:tcPr>
        <w:p w:rsidR="00EC379B" w:rsidRDefault="00C863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8637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22052</w:t>
          </w:r>
        </w:p>
      </w:tc>
      <w:tc>
        <w:tcPr>
          <w:tcW w:w="2453" w:type="pct"/>
        </w:tcPr>
        <w:p w:rsidR="00EC379B" w:rsidRDefault="00C863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17.96.703</w:t>
          </w:r>
          <w:r>
            <w:fldChar w:fldCharType="end"/>
          </w:r>
        </w:p>
      </w:tc>
    </w:tr>
    <w:tr w:rsidR="00C90734" w:rsidTr="009C1E9A">
      <w:trPr>
        <w:cantSplit/>
      </w:trPr>
      <w:tc>
        <w:tcPr>
          <w:tcW w:w="0" w:type="pct"/>
        </w:tcPr>
        <w:p w:rsidR="00EC379B" w:rsidRDefault="00C863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863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15099</w:t>
          </w:r>
        </w:p>
      </w:tc>
      <w:tc>
        <w:tcPr>
          <w:tcW w:w="2453" w:type="pct"/>
        </w:tcPr>
        <w:p w:rsidR="00EC379B" w:rsidRDefault="00C86371" w:rsidP="006D504F">
          <w:pPr>
            <w:pStyle w:val="Footer"/>
            <w:rPr>
              <w:rStyle w:val="PageNumber"/>
            </w:rPr>
          </w:pPr>
        </w:p>
        <w:p w:rsidR="00EC379B" w:rsidRDefault="00C863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9073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8637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8637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8637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6371">
      <w:r>
        <w:separator/>
      </w:r>
    </w:p>
  </w:footnote>
  <w:footnote w:type="continuationSeparator" w:id="0">
    <w:p w:rsidR="00000000" w:rsidRDefault="00C86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34"/>
    <w:rsid w:val="00C86371"/>
    <w:rsid w:val="00C9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60E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0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0E57"/>
  </w:style>
  <w:style w:type="paragraph" w:styleId="CommentSubject">
    <w:name w:val="annotation subject"/>
    <w:basedOn w:val="CommentText"/>
    <w:next w:val="CommentText"/>
    <w:link w:val="CommentSubjectChar"/>
    <w:rsid w:val="00660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0E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60E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0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0E57"/>
  </w:style>
  <w:style w:type="paragraph" w:styleId="CommentSubject">
    <w:name w:val="annotation subject"/>
    <w:basedOn w:val="CommentText"/>
    <w:next w:val="CommentText"/>
    <w:link w:val="CommentSubjectChar"/>
    <w:rsid w:val="00660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0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1972</Characters>
  <Application>Microsoft Office Word</Application>
  <DocSecurity>4</DocSecurity>
  <Lines>82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HB03027 (Committee Report (Substituted))</vt:lpstr>
    </vt:vector>
  </TitlesOfParts>
  <Company>State of Texas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22052</dc:subject>
  <dc:creator>State of Texas</dc:creator>
  <dc:description>HB 3027 by Phelan-(H)Government Transparency &amp; Operation (Substitute Document Number: 85R 15099)</dc:description>
  <cp:lastModifiedBy>Molly Hoffman-Bricker</cp:lastModifiedBy>
  <cp:revision>2</cp:revision>
  <cp:lastPrinted>2017-04-07T17:15:00Z</cp:lastPrinted>
  <dcterms:created xsi:type="dcterms:W3CDTF">2017-04-11T14:14:00Z</dcterms:created>
  <dcterms:modified xsi:type="dcterms:W3CDTF">2017-04-11T14:14:00Z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17.96.703</vt:lpwstr>
  </property>
</Properties>
</file>