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A0AB2" w:rsidTr="00345119">
        <w:tc>
          <w:tcPr>
            <w:tcW w:w="9576" w:type="dxa"/>
            <w:noWrap/>
          </w:tcPr>
          <w:p w:rsidR="008423E4" w:rsidRPr="0022177D" w:rsidRDefault="00F23BAC" w:rsidP="00345119">
            <w:pPr>
              <w:pStyle w:val="Heading1"/>
            </w:pPr>
            <w:bookmarkStart w:id="0" w:name="_GoBack"/>
            <w:bookmarkEnd w:id="0"/>
            <w:r w:rsidRPr="00631897">
              <w:t>BILL ANALYSIS</w:t>
            </w:r>
          </w:p>
        </w:tc>
      </w:tr>
    </w:tbl>
    <w:p w:rsidR="008423E4" w:rsidRPr="0022177D" w:rsidRDefault="00F23BAC" w:rsidP="008423E4">
      <w:pPr>
        <w:jc w:val="center"/>
      </w:pPr>
    </w:p>
    <w:p w:rsidR="008423E4" w:rsidRPr="00B31F0E" w:rsidRDefault="00F23BAC" w:rsidP="008423E4"/>
    <w:p w:rsidR="008423E4" w:rsidRPr="00742794" w:rsidRDefault="00F23BAC" w:rsidP="008423E4">
      <w:pPr>
        <w:tabs>
          <w:tab w:val="right" w:pos="9360"/>
        </w:tabs>
      </w:pPr>
    </w:p>
    <w:tbl>
      <w:tblPr>
        <w:tblW w:w="0" w:type="auto"/>
        <w:tblLayout w:type="fixed"/>
        <w:tblLook w:val="01E0" w:firstRow="1" w:lastRow="1" w:firstColumn="1" w:lastColumn="1" w:noHBand="0" w:noVBand="0"/>
      </w:tblPr>
      <w:tblGrid>
        <w:gridCol w:w="9576"/>
      </w:tblGrid>
      <w:tr w:rsidR="007A0AB2" w:rsidTr="00345119">
        <w:tc>
          <w:tcPr>
            <w:tcW w:w="9576" w:type="dxa"/>
          </w:tcPr>
          <w:p w:rsidR="008423E4" w:rsidRPr="00861995" w:rsidRDefault="00F23BAC" w:rsidP="00345119">
            <w:pPr>
              <w:jc w:val="right"/>
            </w:pPr>
            <w:r>
              <w:t>C.S.H.B. 3062</w:t>
            </w:r>
          </w:p>
        </w:tc>
      </w:tr>
      <w:tr w:rsidR="007A0AB2" w:rsidTr="00345119">
        <w:tc>
          <w:tcPr>
            <w:tcW w:w="9576" w:type="dxa"/>
          </w:tcPr>
          <w:p w:rsidR="008423E4" w:rsidRPr="00861995" w:rsidRDefault="00F23BAC" w:rsidP="00275F41">
            <w:pPr>
              <w:jc w:val="right"/>
            </w:pPr>
            <w:r>
              <w:t xml:space="preserve">By: </w:t>
            </w:r>
            <w:r>
              <w:t>Kacal</w:t>
            </w:r>
          </w:p>
        </w:tc>
      </w:tr>
      <w:tr w:rsidR="007A0AB2" w:rsidTr="00345119">
        <w:tc>
          <w:tcPr>
            <w:tcW w:w="9576" w:type="dxa"/>
          </w:tcPr>
          <w:p w:rsidR="008423E4" w:rsidRPr="00861995" w:rsidRDefault="00F23BAC" w:rsidP="00345119">
            <w:pPr>
              <w:jc w:val="right"/>
            </w:pPr>
            <w:r>
              <w:t>Ways &amp; Means</w:t>
            </w:r>
          </w:p>
        </w:tc>
      </w:tr>
      <w:tr w:rsidR="007A0AB2" w:rsidTr="00345119">
        <w:tc>
          <w:tcPr>
            <w:tcW w:w="9576" w:type="dxa"/>
          </w:tcPr>
          <w:p w:rsidR="008423E4" w:rsidRDefault="00F23BAC" w:rsidP="00345119">
            <w:pPr>
              <w:jc w:val="right"/>
            </w:pPr>
            <w:r>
              <w:t>Committee Report (Substituted)</w:t>
            </w:r>
          </w:p>
        </w:tc>
      </w:tr>
    </w:tbl>
    <w:p w:rsidR="008423E4" w:rsidRDefault="00F23BAC" w:rsidP="008423E4">
      <w:pPr>
        <w:tabs>
          <w:tab w:val="right" w:pos="9360"/>
        </w:tabs>
      </w:pPr>
    </w:p>
    <w:p w:rsidR="008423E4" w:rsidRDefault="00F23BAC" w:rsidP="008423E4"/>
    <w:p w:rsidR="008423E4" w:rsidRDefault="00F23BAC" w:rsidP="008423E4"/>
    <w:tbl>
      <w:tblPr>
        <w:tblW w:w="0" w:type="auto"/>
        <w:tblCellMar>
          <w:left w:w="115" w:type="dxa"/>
          <w:right w:w="115" w:type="dxa"/>
        </w:tblCellMar>
        <w:tblLook w:val="01E0" w:firstRow="1" w:lastRow="1" w:firstColumn="1" w:lastColumn="1" w:noHBand="0" w:noVBand="0"/>
      </w:tblPr>
      <w:tblGrid>
        <w:gridCol w:w="9582"/>
      </w:tblGrid>
      <w:tr w:rsidR="007A0AB2" w:rsidTr="00275F41">
        <w:tc>
          <w:tcPr>
            <w:tcW w:w="9582" w:type="dxa"/>
          </w:tcPr>
          <w:p w:rsidR="008423E4" w:rsidRPr="00A8133F" w:rsidRDefault="00F23BAC" w:rsidP="00AA1140">
            <w:pPr>
              <w:rPr>
                <w:b/>
              </w:rPr>
            </w:pPr>
            <w:r w:rsidRPr="009C1E9A">
              <w:rPr>
                <w:b/>
                <w:u w:val="single"/>
              </w:rPr>
              <w:t>BACKGROUND AND PURPOSE</w:t>
            </w:r>
            <w:r>
              <w:rPr>
                <w:b/>
              </w:rPr>
              <w:t xml:space="preserve"> </w:t>
            </w:r>
          </w:p>
          <w:p w:rsidR="008423E4" w:rsidRDefault="00F23BAC" w:rsidP="00AA1140"/>
          <w:p w:rsidR="008423E4" w:rsidRDefault="00F23BAC" w:rsidP="00AA1140">
            <w:pPr>
              <w:pStyle w:val="Header"/>
              <w:tabs>
                <w:tab w:val="clear" w:pos="4320"/>
                <w:tab w:val="clear" w:pos="8640"/>
              </w:tabs>
              <w:jc w:val="both"/>
            </w:pPr>
            <w:r>
              <w:t xml:space="preserve">Interested parties contend </w:t>
            </w:r>
            <w:r>
              <w:t xml:space="preserve">that statutory provisions relating to the sale of property for delinquent property taxes are too inflexible </w:t>
            </w:r>
            <w:r>
              <w:t>and unnecessarily limit participation in such sales</w:t>
            </w:r>
            <w:r>
              <w:t xml:space="preserve">. </w:t>
            </w:r>
            <w:r>
              <w:t>C.S.</w:t>
            </w:r>
            <w:r w:rsidRPr="00BE0E41">
              <w:t>H</w:t>
            </w:r>
            <w:r>
              <w:t>.</w:t>
            </w:r>
            <w:r w:rsidRPr="00BE0E41">
              <w:t>B</w:t>
            </w:r>
            <w:r>
              <w:t>.</w:t>
            </w:r>
            <w:r w:rsidRPr="00BE0E41">
              <w:t xml:space="preserve"> 3062 seeks to </w:t>
            </w:r>
            <w:r>
              <w:t>provide for greater flexibility in the sale of property for delinquent property taxes</w:t>
            </w:r>
            <w:r>
              <w:t>.</w:t>
            </w:r>
            <w:r w:rsidRPr="00BE0E41">
              <w:t xml:space="preserve"> </w:t>
            </w:r>
          </w:p>
          <w:p w:rsidR="008423E4" w:rsidRPr="00E26B13" w:rsidRDefault="00F23BAC" w:rsidP="00AA1140">
            <w:pPr>
              <w:rPr>
                <w:b/>
              </w:rPr>
            </w:pPr>
          </w:p>
        </w:tc>
      </w:tr>
      <w:tr w:rsidR="007A0AB2" w:rsidTr="00275F41">
        <w:tc>
          <w:tcPr>
            <w:tcW w:w="9582" w:type="dxa"/>
          </w:tcPr>
          <w:p w:rsidR="0017725B" w:rsidRDefault="00F23BAC" w:rsidP="00AA1140">
            <w:pPr>
              <w:rPr>
                <w:b/>
                <w:u w:val="single"/>
              </w:rPr>
            </w:pPr>
            <w:r>
              <w:rPr>
                <w:b/>
                <w:u w:val="single"/>
              </w:rPr>
              <w:t>CRIMINAL JUSTICE IMPACT</w:t>
            </w:r>
          </w:p>
          <w:p w:rsidR="0017725B" w:rsidRDefault="00F23BAC" w:rsidP="00AA1140">
            <w:pPr>
              <w:rPr>
                <w:b/>
                <w:u w:val="single"/>
              </w:rPr>
            </w:pPr>
          </w:p>
          <w:p w:rsidR="00EC72C7" w:rsidRPr="00EC72C7" w:rsidRDefault="00F23BAC" w:rsidP="00AA1140">
            <w:pPr>
              <w:jc w:val="both"/>
            </w:pPr>
            <w:r>
              <w:t>It is the committee's opinion that this bill does not expressly c</w:t>
            </w:r>
            <w:r>
              <w:t>reate a criminal offense, increase the punishment for an existing criminal offense or category of offenses, or change the eligibility of a person for community supervision, parole, or mandatory supervision.</w:t>
            </w:r>
          </w:p>
          <w:p w:rsidR="0017725B" w:rsidRPr="0017725B" w:rsidRDefault="00F23BAC" w:rsidP="00AA1140">
            <w:pPr>
              <w:rPr>
                <w:b/>
                <w:u w:val="single"/>
              </w:rPr>
            </w:pPr>
          </w:p>
        </w:tc>
      </w:tr>
      <w:tr w:rsidR="007A0AB2" w:rsidTr="00275F41">
        <w:tc>
          <w:tcPr>
            <w:tcW w:w="9582" w:type="dxa"/>
          </w:tcPr>
          <w:p w:rsidR="008423E4" w:rsidRPr="00A8133F" w:rsidRDefault="00F23BAC" w:rsidP="00AA1140">
            <w:pPr>
              <w:rPr>
                <w:b/>
              </w:rPr>
            </w:pPr>
            <w:r w:rsidRPr="009C1E9A">
              <w:rPr>
                <w:b/>
                <w:u w:val="single"/>
              </w:rPr>
              <w:t>RULEMAKING AUTHORITY</w:t>
            </w:r>
            <w:r>
              <w:rPr>
                <w:b/>
              </w:rPr>
              <w:t xml:space="preserve"> </w:t>
            </w:r>
          </w:p>
          <w:p w:rsidR="008423E4" w:rsidRDefault="00F23BAC" w:rsidP="00AA1140"/>
          <w:p w:rsidR="00EC72C7" w:rsidRDefault="00F23BAC" w:rsidP="00AA1140">
            <w:pPr>
              <w:pStyle w:val="Header"/>
              <w:tabs>
                <w:tab w:val="clear" w:pos="4320"/>
                <w:tab w:val="clear" w:pos="8640"/>
              </w:tabs>
              <w:jc w:val="both"/>
            </w:pPr>
            <w:r>
              <w:t>It is the committee's op</w:t>
            </w:r>
            <w:r>
              <w:t>inion that this bill does not expressly grant any additional rulemaking authority to a state officer, department, agency, or institution.</w:t>
            </w:r>
          </w:p>
          <w:p w:rsidR="008423E4" w:rsidRPr="00E21FDC" w:rsidRDefault="00F23BAC" w:rsidP="00AA1140">
            <w:pPr>
              <w:rPr>
                <w:b/>
              </w:rPr>
            </w:pPr>
          </w:p>
        </w:tc>
      </w:tr>
      <w:tr w:rsidR="007A0AB2" w:rsidTr="00275F41">
        <w:tc>
          <w:tcPr>
            <w:tcW w:w="9582" w:type="dxa"/>
          </w:tcPr>
          <w:p w:rsidR="008423E4" w:rsidRPr="00A8133F" w:rsidRDefault="00F23BAC" w:rsidP="00AA1140">
            <w:pPr>
              <w:rPr>
                <w:b/>
              </w:rPr>
            </w:pPr>
            <w:r w:rsidRPr="009C1E9A">
              <w:rPr>
                <w:b/>
                <w:u w:val="single"/>
              </w:rPr>
              <w:t>ANALYSIS</w:t>
            </w:r>
            <w:r>
              <w:rPr>
                <w:b/>
              </w:rPr>
              <w:t xml:space="preserve"> </w:t>
            </w:r>
          </w:p>
          <w:p w:rsidR="008423E4" w:rsidRDefault="00F23BAC" w:rsidP="00AA1140"/>
          <w:p w:rsidR="00EB7968" w:rsidRDefault="00F23BAC" w:rsidP="00AA1140">
            <w:pPr>
              <w:pStyle w:val="Header"/>
              <w:tabs>
                <w:tab w:val="clear" w:pos="4320"/>
                <w:tab w:val="clear" w:pos="8640"/>
              </w:tabs>
              <w:jc w:val="both"/>
            </w:pPr>
            <w:r>
              <w:t>C.S.</w:t>
            </w:r>
            <w:r>
              <w:t>H.B. 3062 amends the Tax Code to</w:t>
            </w:r>
            <w:r>
              <w:t xml:space="preserve"> </w:t>
            </w:r>
            <w:r>
              <w:t>make</w:t>
            </w:r>
            <w:r>
              <w:t xml:space="preserve"> </w:t>
            </w:r>
            <w:r>
              <w:t xml:space="preserve">certain </w:t>
            </w:r>
            <w:r>
              <w:t>procedures</w:t>
            </w:r>
            <w:r>
              <w:t xml:space="preserve"> </w:t>
            </w:r>
            <w:r>
              <w:t>for</w:t>
            </w:r>
            <w:r>
              <w:t xml:space="preserve"> the sale of</w:t>
            </w:r>
            <w:r>
              <w:t xml:space="preserve"> real property seized under a tax warrant </w:t>
            </w:r>
            <w:r>
              <w:t>or ordered sold</w:t>
            </w:r>
            <w:r>
              <w:t xml:space="preserve"> under</w:t>
            </w:r>
            <w:r>
              <w:t xml:space="preserve"> a judgment for foreclosure of a tax lien </w:t>
            </w:r>
            <w:r>
              <w:t>applicable to</w:t>
            </w:r>
            <w:r>
              <w:t xml:space="preserve"> personal property</w:t>
            </w:r>
            <w:r>
              <w:t xml:space="preserve"> seized under a tax warrant or ordered sold</w:t>
            </w:r>
            <w:r>
              <w:t xml:space="preserve"> under</w:t>
            </w:r>
            <w:r>
              <w:t xml:space="preserve"> a judgment for foreclosure of a tax lien</w:t>
            </w:r>
            <w:r>
              <w:t>.</w:t>
            </w:r>
            <w:r>
              <w:t xml:space="preserve"> </w:t>
            </w:r>
            <w:r>
              <w:t xml:space="preserve">The bill authorizes </w:t>
            </w:r>
            <w:r w:rsidRPr="00C63207">
              <w:t>the sale</w:t>
            </w:r>
            <w:r w:rsidRPr="00C63207">
              <w:t xml:space="preserve"> of personal property, including a manufactured home, </w:t>
            </w:r>
            <w:r>
              <w:t xml:space="preserve">to </w:t>
            </w:r>
            <w:r w:rsidRPr="00C63207">
              <w:t xml:space="preserve">be conducted at the same place as </w:t>
            </w:r>
            <w:r>
              <w:t xml:space="preserve">the sale of real property </w:t>
            </w:r>
            <w:r w:rsidRPr="00C63207">
              <w:t>or at the location of the personal property.</w:t>
            </w:r>
          </w:p>
          <w:p w:rsidR="00C63207" w:rsidRDefault="00F23BAC" w:rsidP="00AA1140">
            <w:pPr>
              <w:pStyle w:val="Header"/>
              <w:tabs>
                <w:tab w:val="clear" w:pos="4320"/>
                <w:tab w:val="clear" w:pos="8640"/>
              </w:tabs>
              <w:jc w:val="both"/>
            </w:pPr>
          </w:p>
          <w:p w:rsidR="00BA3675" w:rsidRDefault="00F23BAC" w:rsidP="00AA1140">
            <w:pPr>
              <w:pStyle w:val="Header"/>
              <w:jc w:val="both"/>
            </w:pPr>
            <w:r>
              <w:t>C.S.</w:t>
            </w:r>
            <w:r>
              <w:t>H.B. 3062</w:t>
            </w:r>
            <w:r>
              <w:t xml:space="preserve"> includes </w:t>
            </w:r>
            <w:r>
              <w:t xml:space="preserve">among the persons </w:t>
            </w:r>
            <w:r>
              <w:t>in whose name</w:t>
            </w:r>
            <w:r>
              <w:t xml:space="preserve"> an officer conduct</w:t>
            </w:r>
            <w:r>
              <w:t>ing</w:t>
            </w:r>
            <w:r>
              <w:t xml:space="preserve"> a sale of real p</w:t>
            </w:r>
            <w:r>
              <w:t xml:space="preserve">roperty at a tax sale may execute a deed </w:t>
            </w:r>
            <w:r>
              <w:t>and to whom the officer may</w:t>
            </w:r>
            <w:r>
              <w:t xml:space="preserve"> deliver a deed </w:t>
            </w:r>
            <w:r w:rsidRPr="006856C6">
              <w:t xml:space="preserve">a business, religious, charitable, or civic organization that has authorized in writing an individual to submit the successful bid on </w:t>
            </w:r>
            <w:r>
              <w:t xml:space="preserve">the organization's </w:t>
            </w:r>
            <w:r w:rsidRPr="006856C6">
              <w:t>behalf</w:t>
            </w:r>
            <w:r>
              <w:t xml:space="preserve"> and </w:t>
            </w:r>
            <w:r>
              <w:t>the lega</w:t>
            </w:r>
            <w:r>
              <w:t>l spouse of a successful bidder</w:t>
            </w:r>
            <w:r>
              <w:t>, on request of the bidder, regardless of whether the spouse is physically present at the sale or has provided written authorization to the successful bidder</w:t>
            </w:r>
            <w:r w:rsidRPr="006856C6">
              <w:t>.</w:t>
            </w:r>
            <w:r>
              <w:t xml:space="preserve"> </w:t>
            </w:r>
            <w:r>
              <w:t xml:space="preserve">The bill clarifies </w:t>
            </w:r>
            <w:r>
              <w:t xml:space="preserve">that </w:t>
            </w:r>
            <w:r>
              <w:t xml:space="preserve">a certain required written statement </w:t>
            </w:r>
            <w:r>
              <w:t>regarding</w:t>
            </w:r>
            <w:r>
              <w:t xml:space="preserve"> delinquent taxes owed</w:t>
            </w:r>
            <w:r>
              <w:t xml:space="preserve"> must be exhibited for each person that will be a grantee on the deed</w:t>
            </w:r>
            <w:r>
              <w:t xml:space="preserve">. </w:t>
            </w:r>
            <w:r>
              <w:t>The bill requires t</w:t>
            </w:r>
            <w:r w:rsidRPr="00007E8E">
              <w:t xml:space="preserve">he chief appraiser for an appraisal district </w:t>
            </w:r>
            <w:r>
              <w:t xml:space="preserve">that collects the taxes imposed by the county that </w:t>
            </w:r>
            <w:r w:rsidRPr="00007E8E">
              <w:t xml:space="preserve">established </w:t>
            </w:r>
            <w:r>
              <w:t>the district</w:t>
            </w:r>
            <w:r w:rsidRPr="00007E8E">
              <w:t xml:space="preserve"> </w:t>
            </w:r>
            <w:r>
              <w:t xml:space="preserve">to </w:t>
            </w:r>
            <w:r w:rsidRPr="00007E8E">
              <w:t>perform the</w:t>
            </w:r>
            <w:r w:rsidRPr="00007E8E">
              <w:t xml:space="preserve"> duties assigned to the assessor-collector for that county </w:t>
            </w:r>
            <w:r>
              <w:t>under statutory provisions relating to persons eligible to purchase real property</w:t>
            </w:r>
            <w:r>
              <w:t>.</w:t>
            </w:r>
            <w:r>
              <w:t xml:space="preserve"> </w:t>
            </w:r>
          </w:p>
          <w:p w:rsidR="00BA3675" w:rsidRDefault="00F23BAC" w:rsidP="00AA1140">
            <w:pPr>
              <w:pStyle w:val="Header"/>
              <w:tabs>
                <w:tab w:val="clear" w:pos="4320"/>
                <w:tab w:val="clear" w:pos="8640"/>
              </w:tabs>
              <w:jc w:val="both"/>
            </w:pPr>
          </w:p>
          <w:p w:rsidR="0090336F" w:rsidRDefault="00F23BAC" w:rsidP="00AA1140">
            <w:pPr>
              <w:pStyle w:val="Header"/>
              <w:tabs>
                <w:tab w:val="clear" w:pos="4320"/>
                <w:tab w:val="clear" w:pos="8640"/>
              </w:tabs>
              <w:jc w:val="both"/>
            </w:pPr>
            <w:r>
              <w:t xml:space="preserve">C.S.H.B. 3062 </w:t>
            </w:r>
            <w:r>
              <w:t xml:space="preserve">repeals Civil Practice and Remedies Code provisions prohibiting </w:t>
            </w:r>
            <w:r>
              <w:t>an individual from bidding on or p</w:t>
            </w:r>
            <w:r>
              <w:t>urchasing property in the name of any other individual under provisions rel</w:t>
            </w:r>
            <w:r>
              <w:t>ating to the sale of property under</w:t>
            </w:r>
            <w:r>
              <w:t xml:space="preserve"> a judgment and prohibiting an officer conducting a sale of such property from executing a deed in the name of or delivering a deed to any person </w:t>
            </w:r>
            <w:r>
              <w:t xml:space="preserve">other than the person who was the successful bidder. The bill </w:t>
            </w:r>
            <w:r>
              <w:t>amends the Civil</w:t>
            </w:r>
            <w:r>
              <w:t xml:space="preserve"> Practice and Remedies Code to make conforming changes.</w:t>
            </w:r>
          </w:p>
          <w:p w:rsidR="0090336F" w:rsidRDefault="00F23BAC" w:rsidP="00AA1140">
            <w:pPr>
              <w:pStyle w:val="Header"/>
              <w:tabs>
                <w:tab w:val="clear" w:pos="4320"/>
                <w:tab w:val="clear" w:pos="8640"/>
              </w:tabs>
              <w:jc w:val="both"/>
            </w:pPr>
          </w:p>
          <w:p w:rsidR="008423E4" w:rsidRDefault="00F23BAC" w:rsidP="00AA1140">
            <w:pPr>
              <w:pStyle w:val="Header"/>
              <w:tabs>
                <w:tab w:val="clear" w:pos="4320"/>
                <w:tab w:val="clear" w:pos="8640"/>
              </w:tabs>
              <w:jc w:val="both"/>
              <w:rPr>
                <w:b/>
              </w:rPr>
            </w:pPr>
            <w:r>
              <w:lastRenderedPageBreak/>
              <w:t>C.S.</w:t>
            </w:r>
            <w:r>
              <w:t xml:space="preserve">H.B. 3062 repeals </w:t>
            </w:r>
            <w:r w:rsidRPr="000922BD">
              <w:t>Section 34.0445(b), Civil Practice</w:t>
            </w:r>
            <w:r>
              <w:t xml:space="preserve"> and Remedies Code.</w:t>
            </w:r>
            <w:r>
              <w:t xml:space="preserve">  </w:t>
            </w:r>
            <w:r>
              <w:rPr>
                <w:b/>
              </w:rPr>
              <w:t xml:space="preserve"> </w:t>
            </w:r>
          </w:p>
          <w:p w:rsidR="000A5297" w:rsidRPr="0044118D" w:rsidRDefault="00F23BAC" w:rsidP="00AA1140">
            <w:pPr>
              <w:pStyle w:val="Header"/>
              <w:tabs>
                <w:tab w:val="clear" w:pos="4320"/>
                <w:tab w:val="clear" w:pos="8640"/>
              </w:tabs>
              <w:jc w:val="both"/>
            </w:pPr>
          </w:p>
        </w:tc>
      </w:tr>
      <w:tr w:rsidR="007A0AB2" w:rsidTr="00275F41">
        <w:tc>
          <w:tcPr>
            <w:tcW w:w="9582" w:type="dxa"/>
          </w:tcPr>
          <w:p w:rsidR="008423E4" w:rsidRPr="00A8133F" w:rsidRDefault="00F23BAC" w:rsidP="00AA1140">
            <w:pPr>
              <w:rPr>
                <w:b/>
              </w:rPr>
            </w:pPr>
            <w:r w:rsidRPr="009C1E9A">
              <w:rPr>
                <w:b/>
                <w:u w:val="single"/>
              </w:rPr>
              <w:lastRenderedPageBreak/>
              <w:t>EFFECTIVE DATE</w:t>
            </w:r>
            <w:r>
              <w:rPr>
                <w:b/>
              </w:rPr>
              <w:t xml:space="preserve"> </w:t>
            </w:r>
          </w:p>
          <w:p w:rsidR="008423E4" w:rsidRDefault="00F23BAC" w:rsidP="00AA1140"/>
          <w:p w:rsidR="008423E4" w:rsidRPr="003624F2" w:rsidRDefault="00F23BAC" w:rsidP="00AA1140">
            <w:pPr>
              <w:pStyle w:val="Header"/>
              <w:tabs>
                <w:tab w:val="clear" w:pos="4320"/>
                <w:tab w:val="clear" w:pos="8640"/>
              </w:tabs>
              <w:jc w:val="both"/>
            </w:pPr>
            <w:r>
              <w:t>September 1, 2017.</w:t>
            </w:r>
          </w:p>
          <w:p w:rsidR="008423E4" w:rsidRPr="00233FDB" w:rsidRDefault="00F23BAC" w:rsidP="00AA1140">
            <w:pPr>
              <w:rPr>
                <w:b/>
              </w:rPr>
            </w:pPr>
          </w:p>
        </w:tc>
      </w:tr>
      <w:tr w:rsidR="007A0AB2" w:rsidTr="00275F41">
        <w:tc>
          <w:tcPr>
            <w:tcW w:w="9582" w:type="dxa"/>
          </w:tcPr>
          <w:p w:rsidR="00275F41" w:rsidRDefault="00F23BAC" w:rsidP="00AA1140">
            <w:pPr>
              <w:jc w:val="both"/>
              <w:rPr>
                <w:b/>
                <w:u w:val="single"/>
              </w:rPr>
            </w:pPr>
            <w:r>
              <w:rPr>
                <w:b/>
                <w:u w:val="single"/>
              </w:rPr>
              <w:t>COMPARISON OF ORIGINAL AND SUBSTITUTE</w:t>
            </w:r>
          </w:p>
          <w:p w:rsidR="001D05B5" w:rsidRDefault="00F23BAC" w:rsidP="00AA1140">
            <w:pPr>
              <w:jc w:val="both"/>
            </w:pPr>
          </w:p>
          <w:p w:rsidR="001D05B5" w:rsidRDefault="00F23BAC" w:rsidP="00AA1140">
            <w:pPr>
              <w:jc w:val="both"/>
            </w:pPr>
            <w:r>
              <w:t>While C.S.H.B. 3062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1D05B5" w:rsidRPr="001D05B5" w:rsidRDefault="00F23BAC" w:rsidP="00AA1140">
            <w:pPr>
              <w:jc w:val="both"/>
            </w:pPr>
          </w:p>
        </w:tc>
      </w:tr>
      <w:tr w:rsidR="007A0AB2" w:rsidTr="00275F4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A0AB2" w:rsidTr="00275F41">
              <w:trPr>
                <w:cantSplit/>
                <w:tblHeader/>
              </w:trPr>
              <w:tc>
                <w:tcPr>
                  <w:tcW w:w="4673" w:type="dxa"/>
                  <w:tcMar>
                    <w:bottom w:w="188" w:type="dxa"/>
                  </w:tcMar>
                </w:tcPr>
                <w:p w:rsidR="00275F41" w:rsidRDefault="00F23BAC" w:rsidP="00AA1140">
                  <w:pPr>
                    <w:jc w:val="center"/>
                  </w:pPr>
                  <w:r>
                    <w:t>INTRODUCED</w:t>
                  </w:r>
                </w:p>
              </w:tc>
              <w:tc>
                <w:tcPr>
                  <w:tcW w:w="4673" w:type="dxa"/>
                  <w:tcMar>
                    <w:bottom w:w="188" w:type="dxa"/>
                  </w:tcMar>
                </w:tcPr>
                <w:p w:rsidR="00275F41" w:rsidRDefault="00F23BAC" w:rsidP="00AA1140">
                  <w:pPr>
                    <w:jc w:val="center"/>
                  </w:pPr>
                  <w:r>
                    <w:t>HOUSE COMMITTEE SUBSTITUTE</w:t>
                  </w:r>
                </w:p>
              </w:tc>
            </w:tr>
            <w:tr w:rsidR="007A0AB2" w:rsidTr="00275F41">
              <w:tc>
                <w:tcPr>
                  <w:tcW w:w="4673" w:type="dxa"/>
                  <w:tcMar>
                    <w:right w:w="360" w:type="dxa"/>
                  </w:tcMar>
                </w:tcPr>
                <w:p w:rsidR="00275F41" w:rsidRDefault="00F23BAC" w:rsidP="00AA1140">
                  <w:pPr>
                    <w:jc w:val="both"/>
                  </w:pPr>
                  <w:r>
                    <w:t>SECTION 1.  Sections 34.0445(a)</w:t>
                  </w:r>
                  <w:r>
                    <w:t xml:space="preserve"> and (c), Civil Practice and Remedies Code, are amended</w:t>
                  </w:r>
                  <w:r>
                    <w:t>.</w:t>
                  </w:r>
                </w:p>
              </w:tc>
              <w:tc>
                <w:tcPr>
                  <w:tcW w:w="4673" w:type="dxa"/>
                  <w:tcMar>
                    <w:left w:w="360" w:type="dxa"/>
                  </w:tcMar>
                </w:tcPr>
                <w:p w:rsidR="00275F41" w:rsidRDefault="00F23BAC" w:rsidP="00AA1140">
                  <w:pPr>
                    <w:jc w:val="both"/>
                  </w:pPr>
                  <w:r>
                    <w:t>SECTION 1. Same as introduced version.</w:t>
                  </w:r>
                </w:p>
                <w:p w:rsidR="00275F41" w:rsidRDefault="00F23BAC" w:rsidP="00AA1140">
                  <w:pPr>
                    <w:jc w:val="both"/>
                  </w:pPr>
                </w:p>
                <w:p w:rsidR="00275F41" w:rsidRDefault="00F23BAC" w:rsidP="00AA1140">
                  <w:pPr>
                    <w:jc w:val="both"/>
                  </w:pPr>
                </w:p>
              </w:tc>
            </w:tr>
            <w:tr w:rsidR="007A0AB2" w:rsidTr="00275F41">
              <w:tc>
                <w:tcPr>
                  <w:tcW w:w="4673" w:type="dxa"/>
                  <w:tcMar>
                    <w:right w:w="360" w:type="dxa"/>
                  </w:tcMar>
                </w:tcPr>
                <w:p w:rsidR="00275F41" w:rsidRDefault="00F23BAC" w:rsidP="00AA1140">
                  <w:pPr>
                    <w:jc w:val="both"/>
                  </w:pPr>
                  <w:r>
                    <w:t>SECTION 2.  Section 34.01, Tax Code, is amended by amending Subsections (a), (a-1), (b), (f), and (r) and adding Subsection (r-1) to read as follows:</w:t>
                  </w:r>
                </w:p>
                <w:p w:rsidR="00275F41" w:rsidRDefault="00F23BAC" w:rsidP="00AA1140">
                  <w:pPr>
                    <w:jc w:val="both"/>
                  </w:pPr>
                  <w:r>
                    <w:t xml:space="preserve">(a)  Real </w:t>
                  </w:r>
                  <w:r>
                    <w:rPr>
                      <w:u w:val="single"/>
                    </w:rPr>
                    <w:t>or personal</w:t>
                  </w:r>
                  <w:r>
                    <w:t xml:space="preserve"> property seized under a tax warrant issued under Subchapter E, Chapter 33, or ordered sold pursuant to </w:t>
                  </w:r>
                  <w:r>
                    <w:rPr>
                      <w:u w:val="single"/>
                    </w:rPr>
                    <w:t>a judgment for</w:t>
                  </w:r>
                  <w:r>
                    <w:t xml:space="preserve"> foreclosure of a tax lien shall be sold by the officer charged with selling the property, unless otherwise directed </w:t>
                  </w:r>
                  <w:r>
                    <w:t>by the taxing unit that requested the warrant or order of sale or by an authorized agent or attorney for that unit.  The sale shall be conducted in the manner similar property is sold under execution except as otherwise provided by this subtitle.</w:t>
                  </w:r>
                </w:p>
                <w:p w:rsidR="00275F41" w:rsidRDefault="00F23BAC" w:rsidP="00AA1140">
                  <w:pPr>
                    <w:jc w:val="both"/>
                  </w:pPr>
                  <w:r w:rsidRPr="00844A1D">
                    <w:rPr>
                      <w:highlight w:val="lightGray"/>
                    </w:rPr>
                    <w:t>(a-1)  Th</w:t>
                  </w:r>
                  <w:r w:rsidRPr="00844A1D">
                    <w:rPr>
                      <w:highlight w:val="lightGray"/>
                    </w:rPr>
                    <w:t>e commissioners court of a county</w:t>
                  </w:r>
                  <w:r w:rsidRPr="00844A1D">
                    <w:rPr>
                      <w:highlight w:val="lightGray"/>
                      <w:u w:val="single"/>
                    </w:rPr>
                    <w:t>, or the board of directors of the appraisal district established for the county if the appraisal district collects taxes imposed by the county,</w:t>
                  </w:r>
                  <w:r w:rsidRPr="00844A1D">
                    <w:rPr>
                      <w:highlight w:val="lightGray"/>
                    </w:rPr>
                    <w:t xml:space="preserve">  by official action may authorize the officer charged with selling property un</w:t>
                  </w:r>
                  <w:r w:rsidRPr="00844A1D">
                    <w:rPr>
                      <w:highlight w:val="lightGray"/>
                    </w:rPr>
                    <w:t>der this section to conduct [</w:t>
                  </w:r>
                  <w:r w:rsidRPr="00844A1D">
                    <w:rPr>
                      <w:strike/>
                      <w:highlight w:val="lightGray"/>
                    </w:rPr>
                    <w:t>a</w:t>
                  </w:r>
                  <w:r w:rsidRPr="00844A1D">
                    <w:rPr>
                      <w:highlight w:val="lightGray"/>
                    </w:rPr>
                    <w:t xml:space="preserve">] public </w:t>
                  </w:r>
                  <w:r w:rsidRPr="00844A1D">
                    <w:rPr>
                      <w:highlight w:val="lightGray"/>
                      <w:u w:val="single"/>
                    </w:rPr>
                    <w:t>auctions</w:t>
                  </w:r>
                  <w:r w:rsidRPr="00844A1D">
                    <w:rPr>
                      <w:highlight w:val="lightGray"/>
                    </w:rPr>
                    <w:t xml:space="preserve"> [</w:t>
                  </w:r>
                  <w:r w:rsidRPr="00844A1D">
                    <w:rPr>
                      <w:strike/>
                      <w:highlight w:val="lightGray"/>
                    </w:rPr>
                    <w:t>auction</w:t>
                  </w:r>
                  <w:r w:rsidRPr="00844A1D">
                    <w:rPr>
                      <w:highlight w:val="lightGray"/>
                    </w:rPr>
                    <w:t xml:space="preserve">] using online bidding and sale.  </w:t>
                  </w:r>
                  <w:r w:rsidRPr="00844A1D">
                    <w:rPr>
                      <w:highlight w:val="lightGray"/>
                      <w:u w:val="single"/>
                    </w:rPr>
                    <w:t xml:space="preserve">The officer, in consultation with the assessor-collector for the county, if the commissioners court authorized the officer to conduct the auctions, or with the chief </w:t>
                  </w:r>
                  <w:r w:rsidRPr="00844A1D">
                    <w:rPr>
                      <w:highlight w:val="lightGray"/>
                      <w:u w:val="single"/>
                    </w:rPr>
                    <w:t>appraiser, if the board of directors of the appraisal district authorized the officer to conduct the auctions, shall propose rules governing the auctions.</w:t>
                  </w:r>
                  <w:r w:rsidRPr="00844A1D">
                    <w:rPr>
                      <w:highlight w:val="lightGray"/>
                    </w:rPr>
                    <w:t xml:space="preserve">  The </w:t>
                  </w:r>
                  <w:r w:rsidRPr="00844A1D">
                    <w:rPr>
                      <w:highlight w:val="lightGray"/>
                      <w:u w:val="single"/>
                    </w:rPr>
                    <w:t>governing body that authorized the officer to conduct the auctions</w:t>
                  </w:r>
                  <w:r w:rsidRPr="00844A1D">
                    <w:rPr>
                      <w:highlight w:val="lightGray"/>
                    </w:rPr>
                    <w:t xml:space="preserve"> [</w:t>
                  </w:r>
                  <w:r w:rsidRPr="00844A1D">
                    <w:rPr>
                      <w:strike/>
                      <w:highlight w:val="lightGray"/>
                    </w:rPr>
                    <w:t>commissioners court</w:t>
                  </w:r>
                  <w:r w:rsidRPr="00844A1D">
                    <w:rPr>
                      <w:highlight w:val="lightGray"/>
                    </w:rPr>
                    <w:t>] may ado</w:t>
                  </w:r>
                  <w:r w:rsidRPr="00844A1D">
                    <w:rPr>
                      <w:highlight w:val="lightGray"/>
                    </w:rPr>
                    <w:t xml:space="preserve">pt rules governing </w:t>
                  </w:r>
                  <w:r w:rsidRPr="00844A1D">
                    <w:rPr>
                      <w:highlight w:val="lightGray"/>
                      <w:u w:val="single"/>
                    </w:rPr>
                    <w:t>the</w:t>
                  </w:r>
                  <w:r w:rsidRPr="00844A1D">
                    <w:rPr>
                      <w:highlight w:val="lightGray"/>
                    </w:rPr>
                    <w:t xml:space="preserve"> [</w:t>
                  </w:r>
                  <w:r w:rsidRPr="00844A1D">
                    <w:rPr>
                      <w:strike/>
                      <w:highlight w:val="lightGray"/>
                    </w:rPr>
                    <w:t>online</w:t>
                  </w:r>
                  <w:r w:rsidRPr="00844A1D">
                    <w:rPr>
                      <w:highlight w:val="lightGray"/>
                    </w:rPr>
                    <w:t>] auctions</w:t>
                  </w:r>
                  <w:r w:rsidRPr="00844A1D">
                    <w:rPr>
                      <w:highlight w:val="lightGray"/>
                      <w:u w:val="single"/>
                    </w:rPr>
                    <w:t>, including the rules proposed by the officer</w:t>
                  </w:r>
                  <w:r w:rsidRPr="00844A1D">
                    <w:rPr>
                      <w:highlight w:val="lightGray"/>
                    </w:rPr>
                    <w:t xml:space="preserve"> [</w:t>
                  </w:r>
                  <w:r w:rsidRPr="00844A1D">
                    <w:rPr>
                      <w:strike/>
                      <w:highlight w:val="lightGray"/>
                    </w:rPr>
                    <w:t>authorized under this subsection</w:t>
                  </w:r>
                  <w:r w:rsidRPr="00844A1D">
                    <w:rPr>
                      <w:highlight w:val="lightGray"/>
                    </w:rPr>
                    <w:t xml:space="preserve">].  Rules </w:t>
                  </w:r>
                  <w:r w:rsidRPr="00844A1D">
                    <w:rPr>
                      <w:highlight w:val="lightGray"/>
                    </w:rPr>
                    <w:lastRenderedPageBreak/>
                    <w:t xml:space="preserve">adopted by </w:t>
                  </w:r>
                  <w:r w:rsidRPr="00844A1D">
                    <w:rPr>
                      <w:highlight w:val="lightGray"/>
                      <w:u w:val="single"/>
                    </w:rPr>
                    <w:t>a governing body</w:t>
                  </w:r>
                  <w:r w:rsidRPr="00844A1D">
                    <w:rPr>
                      <w:highlight w:val="lightGray"/>
                    </w:rPr>
                    <w:t xml:space="preserve"> [</w:t>
                  </w:r>
                  <w:r w:rsidRPr="00844A1D">
                    <w:rPr>
                      <w:strike/>
                      <w:highlight w:val="lightGray"/>
                    </w:rPr>
                    <w:t>the commissioners court</w:t>
                  </w:r>
                  <w:r w:rsidRPr="00844A1D">
                    <w:rPr>
                      <w:highlight w:val="lightGray"/>
                    </w:rPr>
                    <w:t>] under this subsection take effect on the 90th day after the date the rule</w:t>
                  </w:r>
                  <w:r w:rsidRPr="00844A1D">
                    <w:rPr>
                      <w:highlight w:val="lightGray"/>
                    </w:rPr>
                    <w:t>s are published in the real property records of the county.</w:t>
                  </w:r>
                </w:p>
                <w:p w:rsidR="00275F41" w:rsidRDefault="00F23BAC" w:rsidP="00AA1140">
                  <w:pPr>
                    <w:jc w:val="both"/>
                  </w:pPr>
                  <w:r>
                    <w:t xml:space="preserve">(b)  On receipt of an order of sale of real </w:t>
                  </w:r>
                  <w:r>
                    <w:rPr>
                      <w:u w:val="single"/>
                    </w:rPr>
                    <w:t>or personal</w:t>
                  </w:r>
                  <w:r>
                    <w:t xml:space="preserve"> property, the officer charged with selling the property shall endorse on the order the date and exact time when the officer received the ord</w:t>
                  </w:r>
                  <w:r>
                    <w:t>er.  The endorsement is a levy on the property without necessity for going upon the ground.  The officer shall calculate the total amount due under the judgment, including all taxes, penalties, and interest, plus any other amount awarded by the judgment, c</w:t>
                  </w:r>
                  <w:r>
                    <w:t xml:space="preserve">ourt costs, and the costs of the sale.  The costs of a sale include the costs of advertising, and </w:t>
                  </w:r>
                  <w:r>
                    <w:rPr>
                      <w:u w:val="single"/>
                    </w:rPr>
                    <w:t>any</w:t>
                  </w:r>
                  <w:r>
                    <w:t xml:space="preserve"> deed recording fees anticipated to be paid in connection with the sale of the property.  To assist the officer in making the calculation, the collector of</w:t>
                  </w:r>
                  <w:r>
                    <w:t xml:space="preserve"> any taxing unit that is party to the judgment may provide the officer with a certified tax statement showing the amount of the taxes included in the judgment that remain due that taxing unit and all penalties, interest, and attorney's fees provided by the</w:t>
                  </w:r>
                  <w:r>
                    <w:t xml:space="preserve"> judgment as of the date of the proposed sale.  If a certified tax statement is provided to the officer, the officer shall rely on the amount included in the statement and is not responsible or liable for the accuracy of the applicable portion of the calcu</w:t>
                  </w:r>
                  <w:r>
                    <w:t>lation.  A certified tax statement is not required to be sworn to and is sufficient if the tax collector or the collector's deputy signs the statement.</w:t>
                  </w:r>
                </w:p>
                <w:p w:rsidR="00275F41" w:rsidRDefault="00F23BAC" w:rsidP="00AA1140">
                  <w:pPr>
                    <w:jc w:val="both"/>
                  </w:pPr>
                  <w:r>
                    <w:t xml:space="preserve">(f)  A notice of sale </w:t>
                  </w:r>
                  <w:r>
                    <w:rPr>
                      <w:u w:val="single"/>
                    </w:rPr>
                    <w:t>of real property</w:t>
                  </w:r>
                  <w:r>
                    <w:t xml:space="preserve"> is not required to include field notes describing the property.  </w:t>
                  </w:r>
                  <w:r>
                    <w:t>A description of the property is sufficient if the notice:</w:t>
                  </w:r>
                </w:p>
                <w:p w:rsidR="00275F41" w:rsidRDefault="00F23BAC" w:rsidP="00AA1140">
                  <w:pPr>
                    <w:jc w:val="both"/>
                  </w:pPr>
                  <w:r>
                    <w:t>(1)  states the number of acres and identifies the original survey;</w:t>
                  </w:r>
                </w:p>
                <w:p w:rsidR="00275F41" w:rsidRDefault="00F23BAC" w:rsidP="00AA1140">
                  <w:pPr>
                    <w:jc w:val="both"/>
                  </w:pPr>
                  <w:r>
                    <w:t xml:space="preserve">(2)  as to property located in a platted subdivision or addition, regardless of whether the subdivision or addition is recorded, </w:t>
                  </w:r>
                  <w:r>
                    <w:t>states the name by which the land is generally known with reference to that subdivision or addition; or</w:t>
                  </w:r>
                </w:p>
                <w:p w:rsidR="00275F41" w:rsidRDefault="00F23BAC" w:rsidP="00AA1140">
                  <w:pPr>
                    <w:jc w:val="both"/>
                  </w:pPr>
                  <w:r>
                    <w:t>(3)  by reference adopts the description of the property contained in the judgment.</w:t>
                  </w:r>
                </w:p>
                <w:p w:rsidR="00275F41" w:rsidRDefault="00F23BAC" w:rsidP="00AA1140">
                  <w:pPr>
                    <w:jc w:val="both"/>
                  </w:pPr>
                  <w:r>
                    <w:t>(r)  Except as provided by Subsection (a-1) and this subsection, a s</w:t>
                  </w:r>
                  <w:r>
                    <w:t xml:space="preserve">ale of real property under this section must take place at the county courthouse in the county in which the </w:t>
                  </w:r>
                  <w:r>
                    <w:rPr>
                      <w:u w:val="single"/>
                    </w:rPr>
                    <w:t>real property</w:t>
                  </w:r>
                  <w:r>
                    <w:t xml:space="preserve"> [</w:t>
                  </w:r>
                  <w:r>
                    <w:rPr>
                      <w:strike/>
                    </w:rPr>
                    <w:t>land</w:t>
                  </w:r>
                  <w:r>
                    <w:t>] is located.  The commissioners court of the county may designate an area other than an area at the county courthouse where sale</w:t>
                  </w:r>
                  <w:r>
                    <w:t>s under this section will take place that is in a public place within a reasonable proximity of the county courthouse as determined by the commissioners court and in a location as accessible to the public as the courthouse door.  The commissioners court sh</w:t>
                  </w:r>
                  <w:r>
                    <w:t>all record that designation in the real property records of the county.  A designation by a commissioners court under this section is not a ground for challenging or invalidating any sale.  A sale must be held at an area designated under this subsection if</w:t>
                  </w:r>
                  <w:r>
                    <w:t xml:space="preserve"> the sale is held on or after the 90th day after the date the designation is recorded.</w:t>
                  </w:r>
                </w:p>
                <w:p w:rsidR="00275F41" w:rsidRDefault="00F23BAC" w:rsidP="00AA1140">
                  <w:pPr>
                    <w:jc w:val="both"/>
                  </w:pPr>
                  <w:r>
                    <w:rPr>
                      <w:u w:val="single"/>
                    </w:rPr>
                    <w:t>(r-1)  Notwithstanding Subsection (r), the sale of personal property, including a manufactured home, may be conducted at the same place as the sale of real property unde</w:t>
                  </w:r>
                  <w:r>
                    <w:rPr>
                      <w:u w:val="single"/>
                    </w:rPr>
                    <w:t>r Subsection (r) or at the location of the personal property.</w:t>
                  </w:r>
                </w:p>
              </w:tc>
              <w:tc>
                <w:tcPr>
                  <w:tcW w:w="4673" w:type="dxa"/>
                  <w:tcMar>
                    <w:left w:w="360" w:type="dxa"/>
                  </w:tcMar>
                </w:tcPr>
                <w:p w:rsidR="00275F41" w:rsidRDefault="00F23BAC" w:rsidP="00AA1140">
                  <w:pPr>
                    <w:jc w:val="both"/>
                  </w:pPr>
                  <w:r>
                    <w:lastRenderedPageBreak/>
                    <w:t>SECTION 2.  Section 34.01, Tax Code, is amended by amending Subsections (a), (b), (f), and (r) and adding Subsection (r-1) to read as follows:</w:t>
                  </w:r>
                </w:p>
                <w:p w:rsidR="00275F41" w:rsidRDefault="00F23BAC" w:rsidP="00AA1140">
                  <w:pPr>
                    <w:jc w:val="both"/>
                  </w:pPr>
                  <w:r>
                    <w:t xml:space="preserve">(a)  Real </w:t>
                  </w:r>
                  <w:r>
                    <w:rPr>
                      <w:u w:val="single"/>
                    </w:rPr>
                    <w:t>or personal</w:t>
                  </w:r>
                  <w:r>
                    <w:t xml:space="preserve"> property seized under a tax warrant issued under Subchapter E, Chapter 33, or ordered sold pursuant to </w:t>
                  </w:r>
                  <w:r>
                    <w:rPr>
                      <w:u w:val="single"/>
                    </w:rPr>
                    <w:t>a judgment for</w:t>
                  </w:r>
                  <w:r>
                    <w:t xml:space="preserve"> foreclosure of a tax lien shall be sold by the officer charged with selling the property, unless otherwise directed by the taxing unit th</w:t>
                  </w:r>
                  <w:r>
                    <w:t>at requested the warrant or order of sale or by an authorized agent or attorney for that unit.  The sale shall be conducted in the manner similar property is sold under execution except as otherwise provided by this subtitle.</w:t>
                  </w: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844A1D" w:rsidRDefault="00F23BAC" w:rsidP="00AA1140">
                  <w:pPr>
                    <w:jc w:val="both"/>
                  </w:pPr>
                </w:p>
                <w:p w:rsidR="00275F41" w:rsidRDefault="00F23BAC" w:rsidP="00AA1140">
                  <w:pPr>
                    <w:jc w:val="both"/>
                  </w:pPr>
                  <w:r>
                    <w:t xml:space="preserve">(b)  On receipt of an order of sale of real </w:t>
                  </w:r>
                  <w:r>
                    <w:rPr>
                      <w:u w:val="single"/>
                    </w:rPr>
                    <w:t>or personal</w:t>
                  </w:r>
                  <w:r>
                    <w:t xml:space="preserve"> property, the officer charged with selling the property shall endorse on the order the date and exact time when the officer received the order.  The endorsement is a levy on the property without neces</w:t>
                  </w:r>
                  <w:r>
                    <w:t xml:space="preserve">sity for going upon the ground.  The officer shall calculate the total amount due under the judgment, including all taxes, penalties, and interest, plus any other amount awarded by the judgment, court costs, and the costs of the sale.  The costs of a sale </w:t>
                  </w:r>
                  <w:r>
                    <w:t xml:space="preserve">include the costs of advertising, and </w:t>
                  </w:r>
                  <w:r>
                    <w:rPr>
                      <w:u w:val="single"/>
                    </w:rPr>
                    <w:t>any</w:t>
                  </w:r>
                  <w:r>
                    <w:t xml:space="preserve"> deed recording fees anticipated to be paid in connection with the sale of the property.  To assist the officer in making the calculation, the collector of any taxing unit that is party to the judgment may provide t</w:t>
                  </w:r>
                  <w:r>
                    <w:t>he officer with a certified tax statement showing the amount of the taxes included in the judgment that remain due that taxing unit and all penalties, interest, and attorney's fees provided by the judgment as of the date of the proposed sale.  If a certifi</w:t>
                  </w:r>
                  <w:r>
                    <w:t>ed tax statement is provided to the officer, the officer shall rely on the amount included in the statement and is not responsible or liable for the accuracy of the applicable portion of the calculation.  A certified tax statement is not required to be swo</w:t>
                  </w:r>
                  <w:r>
                    <w:t>rn to and is sufficient if the tax collector or the collector's deputy signs the statement.</w:t>
                  </w:r>
                </w:p>
                <w:p w:rsidR="00275F41" w:rsidRDefault="00F23BAC" w:rsidP="00AA1140">
                  <w:pPr>
                    <w:jc w:val="both"/>
                  </w:pPr>
                  <w:r>
                    <w:t xml:space="preserve">(f)  A notice of sale </w:t>
                  </w:r>
                  <w:r>
                    <w:rPr>
                      <w:u w:val="single"/>
                    </w:rPr>
                    <w:t>of real property</w:t>
                  </w:r>
                  <w:r>
                    <w:t xml:space="preserve"> is not required to include field notes describing the property.  A description of the property is sufficient if the notice:</w:t>
                  </w:r>
                </w:p>
                <w:p w:rsidR="00275F41" w:rsidRDefault="00F23BAC" w:rsidP="00AA1140">
                  <w:pPr>
                    <w:jc w:val="both"/>
                  </w:pPr>
                  <w:r>
                    <w:t>(</w:t>
                  </w:r>
                  <w:r>
                    <w:t>1)  states the number of acres and identifies the original survey;</w:t>
                  </w:r>
                </w:p>
                <w:p w:rsidR="00275F41" w:rsidRDefault="00F23BAC" w:rsidP="00AA1140">
                  <w:pPr>
                    <w:jc w:val="both"/>
                  </w:pPr>
                  <w:r>
                    <w:t>(2)  as to property located in a platted subdivision or addition, regardless of whether the subdivision or addition is recorded, states the name by which the land is generally known with re</w:t>
                  </w:r>
                  <w:r>
                    <w:t>ference to that subdivision or addition; or</w:t>
                  </w:r>
                </w:p>
                <w:p w:rsidR="00275F41" w:rsidRDefault="00F23BAC" w:rsidP="00AA1140">
                  <w:pPr>
                    <w:jc w:val="both"/>
                  </w:pPr>
                  <w:r>
                    <w:t>(3)  by reference adopts the description of the property contained in the judgment.</w:t>
                  </w:r>
                </w:p>
                <w:p w:rsidR="00275F41" w:rsidRDefault="00F23BAC" w:rsidP="00AA1140">
                  <w:pPr>
                    <w:jc w:val="both"/>
                  </w:pPr>
                  <w:r>
                    <w:t>(r)  Except as provided by Subsection (a-1) and this subsection, a sale of real property under this section must take place at t</w:t>
                  </w:r>
                  <w:r>
                    <w:t xml:space="preserve">he county courthouse in the county in which the </w:t>
                  </w:r>
                  <w:r>
                    <w:rPr>
                      <w:u w:val="single"/>
                    </w:rPr>
                    <w:t>real property</w:t>
                  </w:r>
                  <w:r>
                    <w:t xml:space="preserve"> [</w:t>
                  </w:r>
                  <w:r>
                    <w:rPr>
                      <w:strike/>
                    </w:rPr>
                    <w:t>land</w:t>
                  </w:r>
                  <w:r>
                    <w:t>] is located.  The commissioners court of the county may designate an area other than an area at the county courthouse where sales under this section will take place that is in a public pla</w:t>
                  </w:r>
                  <w:r>
                    <w:t xml:space="preserve">ce within a reasonable proximity of the county courthouse as determined by the commissioners court and in a location as accessible to the public as the courthouse door.  The commissioners court shall record that designation in the real property records of </w:t>
                  </w:r>
                  <w:r>
                    <w:t>the county.  A designation by a commissioners court under this section is not a ground for challenging or invalidating any sale.  A sale must be held at an area designated under this subsection if the sale is held on or after the 90th day after the date th</w:t>
                  </w:r>
                  <w:r>
                    <w:t>e designation is recorded.</w:t>
                  </w:r>
                </w:p>
                <w:p w:rsidR="00275F41" w:rsidRDefault="00F23BAC" w:rsidP="00AA1140">
                  <w:pPr>
                    <w:jc w:val="both"/>
                  </w:pPr>
                  <w:r>
                    <w:rPr>
                      <w:u w:val="single"/>
                    </w:rPr>
                    <w:t>(r-1)  Notwithstanding Subsection (r), the sale of personal property, including a manufactured home, may be conducted at the same place as the sale of real property under Subsection (r) or at the location of the personal property</w:t>
                  </w:r>
                  <w:r>
                    <w:rPr>
                      <w:u w:val="single"/>
                    </w:rPr>
                    <w:t>.</w:t>
                  </w:r>
                </w:p>
              </w:tc>
            </w:tr>
            <w:tr w:rsidR="007A0AB2" w:rsidTr="00275F41">
              <w:tc>
                <w:tcPr>
                  <w:tcW w:w="4673" w:type="dxa"/>
                  <w:tcMar>
                    <w:right w:w="360" w:type="dxa"/>
                  </w:tcMar>
                </w:tcPr>
                <w:p w:rsidR="00275F41" w:rsidRDefault="00F23BAC" w:rsidP="00AA1140">
                  <w:pPr>
                    <w:jc w:val="both"/>
                  </w:pPr>
                  <w:r>
                    <w:lastRenderedPageBreak/>
                    <w:t>SECTION 3.  Secti</w:t>
                  </w:r>
                  <w:r>
                    <w:t>on 34.015, Tax Code, is amended.</w:t>
                  </w:r>
                </w:p>
              </w:tc>
              <w:tc>
                <w:tcPr>
                  <w:tcW w:w="4673" w:type="dxa"/>
                  <w:tcMar>
                    <w:left w:w="360" w:type="dxa"/>
                  </w:tcMar>
                </w:tcPr>
                <w:p w:rsidR="00275F41" w:rsidRDefault="00F23BAC" w:rsidP="00AA1140">
                  <w:pPr>
                    <w:jc w:val="both"/>
                  </w:pPr>
                  <w:r>
                    <w:t>SECTION 3. Same as introduced version.</w:t>
                  </w:r>
                </w:p>
                <w:p w:rsidR="00275F41" w:rsidRDefault="00F23BAC" w:rsidP="00AA1140">
                  <w:pPr>
                    <w:jc w:val="both"/>
                  </w:pPr>
                </w:p>
              </w:tc>
            </w:tr>
            <w:tr w:rsidR="007A0AB2" w:rsidTr="00275F41">
              <w:tc>
                <w:tcPr>
                  <w:tcW w:w="4673" w:type="dxa"/>
                  <w:tcMar>
                    <w:right w:w="360" w:type="dxa"/>
                  </w:tcMar>
                </w:tcPr>
                <w:p w:rsidR="00275F41" w:rsidRDefault="00F23BAC" w:rsidP="00AA1140">
                  <w:pPr>
                    <w:jc w:val="both"/>
                  </w:pPr>
                  <w:r>
                    <w:t>SECTION 4.  Section 34.0445(b), Civil Practice and Remedies Code, is repealed.</w:t>
                  </w:r>
                </w:p>
              </w:tc>
              <w:tc>
                <w:tcPr>
                  <w:tcW w:w="4673" w:type="dxa"/>
                  <w:tcMar>
                    <w:left w:w="360" w:type="dxa"/>
                  </w:tcMar>
                </w:tcPr>
                <w:p w:rsidR="00275F41" w:rsidRDefault="00F23BAC" w:rsidP="00AA1140">
                  <w:pPr>
                    <w:jc w:val="both"/>
                  </w:pPr>
                  <w:r>
                    <w:t>SECTION 4. Same as introduced version.</w:t>
                  </w:r>
                </w:p>
                <w:p w:rsidR="00275F41" w:rsidRDefault="00F23BAC" w:rsidP="00AA1140">
                  <w:pPr>
                    <w:jc w:val="both"/>
                  </w:pPr>
                </w:p>
              </w:tc>
            </w:tr>
            <w:tr w:rsidR="007A0AB2" w:rsidTr="00275F41">
              <w:tc>
                <w:tcPr>
                  <w:tcW w:w="4673" w:type="dxa"/>
                  <w:tcMar>
                    <w:right w:w="360" w:type="dxa"/>
                  </w:tcMar>
                </w:tcPr>
                <w:p w:rsidR="00275F41" w:rsidRDefault="00F23BAC" w:rsidP="00AA1140">
                  <w:pPr>
                    <w:jc w:val="both"/>
                  </w:pPr>
                  <w:r>
                    <w:t xml:space="preserve">SECTION 5.  The changes in law made by </w:t>
                  </w:r>
                  <w:r>
                    <w:t>this Act apply only to the sale of property under Subchapter C, Chapter 34, Civil Practice and Remedies Code, or Section 34.01, Tax Code, on or after the effective date of this Act.</w:t>
                  </w:r>
                </w:p>
              </w:tc>
              <w:tc>
                <w:tcPr>
                  <w:tcW w:w="4673" w:type="dxa"/>
                  <w:tcMar>
                    <w:left w:w="360" w:type="dxa"/>
                  </w:tcMar>
                </w:tcPr>
                <w:p w:rsidR="00275F41" w:rsidRDefault="00F23BAC" w:rsidP="00AA1140">
                  <w:pPr>
                    <w:jc w:val="both"/>
                  </w:pPr>
                  <w:r>
                    <w:t>SECTION 5. Same as introduced version.</w:t>
                  </w:r>
                </w:p>
                <w:p w:rsidR="00275F41" w:rsidRDefault="00F23BAC" w:rsidP="00AA1140">
                  <w:pPr>
                    <w:jc w:val="both"/>
                  </w:pPr>
                </w:p>
                <w:p w:rsidR="00275F41" w:rsidRDefault="00F23BAC" w:rsidP="00AA1140">
                  <w:pPr>
                    <w:jc w:val="both"/>
                  </w:pPr>
                </w:p>
              </w:tc>
            </w:tr>
            <w:tr w:rsidR="007A0AB2" w:rsidTr="00275F41">
              <w:tc>
                <w:tcPr>
                  <w:tcW w:w="4673" w:type="dxa"/>
                  <w:tcMar>
                    <w:right w:w="360" w:type="dxa"/>
                  </w:tcMar>
                </w:tcPr>
                <w:p w:rsidR="00275F41" w:rsidRDefault="00F23BAC" w:rsidP="00AA1140">
                  <w:pPr>
                    <w:jc w:val="both"/>
                  </w:pPr>
                  <w:r>
                    <w:t>SECTION 6.  This Act takes effec</w:t>
                  </w:r>
                  <w:r>
                    <w:t>t September 1, 2017.</w:t>
                  </w:r>
                </w:p>
              </w:tc>
              <w:tc>
                <w:tcPr>
                  <w:tcW w:w="4673" w:type="dxa"/>
                  <w:tcMar>
                    <w:left w:w="360" w:type="dxa"/>
                  </w:tcMar>
                </w:tcPr>
                <w:p w:rsidR="00275F41" w:rsidRDefault="00F23BAC" w:rsidP="00AA1140">
                  <w:pPr>
                    <w:jc w:val="both"/>
                  </w:pPr>
                  <w:r>
                    <w:t>SECTION 6. Same as introduced version.</w:t>
                  </w:r>
                </w:p>
                <w:p w:rsidR="00275F41" w:rsidRDefault="00F23BAC" w:rsidP="00AA1140">
                  <w:pPr>
                    <w:jc w:val="both"/>
                  </w:pPr>
                </w:p>
              </w:tc>
            </w:tr>
          </w:tbl>
          <w:p w:rsidR="00275F41" w:rsidRDefault="00F23BAC" w:rsidP="00AA1140"/>
          <w:p w:rsidR="00275F41" w:rsidRPr="009C1E9A" w:rsidRDefault="00F23BAC" w:rsidP="00AA1140">
            <w:pPr>
              <w:rPr>
                <w:b/>
                <w:u w:val="single"/>
              </w:rPr>
            </w:pPr>
          </w:p>
        </w:tc>
      </w:tr>
    </w:tbl>
    <w:p w:rsidR="004108C3" w:rsidRPr="008423E4" w:rsidRDefault="00F23BA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3BAC">
      <w:r>
        <w:separator/>
      </w:r>
    </w:p>
  </w:endnote>
  <w:endnote w:type="continuationSeparator" w:id="0">
    <w:p w:rsidR="00000000" w:rsidRDefault="00F2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F" w:rsidRDefault="00F23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A0AB2" w:rsidTr="009C1E9A">
      <w:trPr>
        <w:cantSplit/>
      </w:trPr>
      <w:tc>
        <w:tcPr>
          <w:tcW w:w="0" w:type="pct"/>
        </w:tcPr>
        <w:p w:rsidR="00137D90" w:rsidRDefault="00F23BAC" w:rsidP="009C1E9A">
          <w:pPr>
            <w:pStyle w:val="Footer"/>
            <w:tabs>
              <w:tab w:val="clear" w:pos="8640"/>
              <w:tab w:val="right" w:pos="9360"/>
            </w:tabs>
          </w:pPr>
        </w:p>
      </w:tc>
      <w:tc>
        <w:tcPr>
          <w:tcW w:w="2395" w:type="pct"/>
        </w:tcPr>
        <w:p w:rsidR="00137D90" w:rsidRDefault="00F23BAC" w:rsidP="009C1E9A">
          <w:pPr>
            <w:pStyle w:val="Footer"/>
            <w:tabs>
              <w:tab w:val="clear" w:pos="8640"/>
              <w:tab w:val="right" w:pos="9360"/>
            </w:tabs>
          </w:pPr>
        </w:p>
        <w:p w:rsidR="001A4310" w:rsidRDefault="00F23BAC" w:rsidP="009C1E9A">
          <w:pPr>
            <w:pStyle w:val="Footer"/>
            <w:tabs>
              <w:tab w:val="clear" w:pos="8640"/>
              <w:tab w:val="right" w:pos="9360"/>
            </w:tabs>
          </w:pPr>
        </w:p>
        <w:p w:rsidR="00137D90" w:rsidRDefault="00F23BAC" w:rsidP="009C1E9A">
          <w:pPr>
            <w:pStyle w:val="Footer"/>
            <w:tabs>
              <w:tab w:val="clear" w:pos="8640"/>
              <w:tab w:val="right" w:pos="9360"/>
            </w:tabs>
          </w:pPr>
        </w:p>
      </w:tc>
      <w:tc>
        <w:tcPr>
          <w:tcW w:w="2453" w:type="pct"/>
        </w:tcPr>
        <w:p w:rsidR="00137D90" w:rsidRDefault="00F23BAC" w:rsidP="009C1E9A">
          <w:pPr>
            <w:pStyle w:val="Footer"/>
            <w:tabs>
              <w:tab w:val="clear" w:pos="8640"/>
              <w:tab w:val="right" w:pos="9360"/>
            </w:tabs>
            <w:jc w:val="right"/>
          </w:pPr>
        </w:p>
      </w:tc>
    </w:tr>
    <w:tr w:rsidR="007A0AB2" w:rsidTr="009C1E9A">
      <w:trPr>
        <w:cantSplit/>
      </w:trPr>
      <w:tc>
        <w:tcPr>
          <w:tcW w:w="0" w:type="pct"/>
        </w:tcPr>
        <w:p w:rsidR="00EC379B" w:rsidRDefault="00F23BAC" w:rsidP="009C1E9A">
          <w:pPr>
            <w:pStyle w:val="Footer"/>
            <w:tabs>
              <w:tab w:val="clear" w:pos="8640"/>
              <w:tab w:val="right" w:pos="9360"/>
            </w:tabs>
          </w:pPr>
        </w:p>
      </w:tc>
      <w:tc>
        <w:tcPr>
          <w:tcW w:w="2395" w:type="pct"/>
        </w:tcPr>
        <w:p w:rsidR="00EC379B" w:rsidRPr="009C1E9A" w:rsidRDefault="00F23BAC" w:rsidP="009C1E9A">
          <w:pPr>
            <w:pStyle w:val="Footer"/>
            <w:tabs>
              <w:tab w:val="clear" w:pos="8640"/>
              <w:tab w:val="right" w:pos="9360"/>
            </w:tabs>
            <w:rPr>
              <w:rFonts w:ascii="Shruti" w:hAnsi="Shruti"/>
              <w:sz w:val="22"/>
            </w:rPr>
          </w:pPr>
          <w:r>
            <w:rPr>
              <w:rFonts w:ascii="Shruti" w:hAnsi="Shruti"/>
              <w:sz w:val="22"/>
            </w:rPr>
            <w:t>85R 27364</w:t>
          </w:r>
        </w:p>
      </w:tc>
      <w:tc>
        <w:tcPr>
          <w:tcW w:w="2453" w:type="pct"/>
        </w:tcPr>
        <w:p w:rsidR="00EC379B" w:rsidRDefault="00F23BAC" w:rsidP="009C1E9A">
          <w:pPr>
            <w:pStyle w:val="Footer"/>
            <w:tabs>
              <w:tab w:val="clear" w:pos="8640"/>
              <w:tab w:val="right" w:pos="9360"/>
            </w:tabs>
            <w:jc w:val="right"/>
          </w:pPr>
          <w:r>
            <w:fldChar w:fldCharType="begin"/>
          </w:r>
          <w:r>
            <w:instrText xml:space="preserve"> DOCPROPERTY  OTID  \* MERGEFORMAT </w:instrText>
          </w:r>
          <w:r>
            <w:fldChar w:fldCharType="separate"/>
          </w:r>
          <w:r>
            <w:t>17.119.428</w:t>
          </w:r>
          <w:r>
            <w:fldChar w:fldCharType="end"/>
          </w:r>
        </w:p>
      </w:tc>
    </w:tr>
    <w:tr w:rsidR="007A0AB2" w:rsidTr="009C1E9A">
      <w:trPr>
        <w:cantSplit/>
      </w:trPr>
      <w:tc>
        <w:tcPr>
          <w:tcW w:w="0" w:type="pct"/>
        </w:tcPr>
        <w:p w:rsidR="00EC379B" w:rsidRDefault="00F23BAC" w:rsidP="009C1E9A">
          <w:pPr>
            <w:pStyle w:val="Footer"/>
            <w:tabs>
              <w:tab w:val="clear" w:pos="4320"/>
              <w:tab w:val="clear" w:pos="8640"/>
              <w:tab w:val="left" w:pos="2865"/>
            </w:tabs>
          </w:pPr>
        </w:p>
      </w:tc>
      <w:tc>
        <w:tcPr>
          <w:tcW w:w="2395" w:type="pct"/>
        </w:tcPr>
        <w:p w:rsidR="00EC379B" w:rsidRPr="009C1E9A" w:rsidRDefault="00F23BAC" w:rsidP="009C1E9A">
          <w:pPr>
            <w:pStyle w:val="Footer"/>
            <w:tabs>
              <w:tab w:val="clear" w:pos="4320"/>
              <w:tab w:val="clear" w:pos="8640"/>
              <w:tab w:val="left" w:pos="2865"/>
            </w:tabs>
            <w:rPr>
              <w:rFonts w:ascii="Shruti" w:hAnsi="Shruti"/>
              <w:sz w:val="22"/>
            </w:rPr>
          </w:pPr>
          <w:r>
            <w:rPr>
              <w:rFonts w:ascii="Shruti" w:hAnsi="Shruti"/>
              <w:sz w:val="22"/>
            </w:rPr>
            <w:t>Substitute Document Number: 85R 18811</w:t>
          </w:r>
        </w:p>
      </w:tc>
      <w:tc>
        <w:tcPr>
          <w:tcW w:w="2453" w:type="pct"/>
        </w:tcPr>
        <w:p w:rsidR="00EC379B" w:rsidRDefault="00F23BAC" w:rsidP="006D504F">
          <w:pPr>
            <w:pStyle w:val="Footer"/>
            <w:rPr>
              <w:rStyle w:val="PageNumber"/>
            </w:rPr>
          </w:pPr>
        </w:p>
        <w:p w:rsidR="00EC379B" w:rsidRDefault="00F23BAC" w:rsidP="009C1E9A">
          <w:pPr>
            <w:pStyle w:val="Footer"/>
            <w:tabs>
              <w:tab w:val="clear" w:pos="8640"/>
              <w:tab w:val="right" w:pos="9360"/>
            </w:tabs>
            <w:jc w:val="right"/>
          </w:pPr>
        </w:p>
      </w:tc>
    </w:tr>
    <w:tr w:rsidR="007A0AB2" w:rsidTr="009C1E9A">
      <w:trPr>
        <w:cantSplit/>
        <w:trHeight w:val="323"/>
      </w:trPr>
      <w:tc>
        <w:tcPr>
          <w:tcW w:w="0" w:type="pct"/>
          <w:gridSpan w:val="3"/>
        </w:tcPr>
        <w:p w:rsidR="00EC379B" w:rsidRDefault="00F23BA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23BAC" w:rsidP="009C1E9A">
          <w:pPr>
            <w:pStyle w:val="Footer"/>
            <w:tabs>
              <w:tab w:val="clear" w:pos="8640"/>
              <w:tab w:val="right" w:pos="9360"/>
            </w:tabs>
            <w:jc w:val="center"/>
          </w:pPr>
        </w:p>
      </w:tc>
    </w:tr>
  </w:tbl>
  <w:p w:rsidR="00EC379B" w:rsidRPr="00FF6F72" w:rsidRDefault="00F23BA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F" w:rsidRDefault="00F23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3BAC">
      <w:r>
        <w:separator/>
      </w:r>
    </w:p>
  </w:footnote>
  <w:footnote w:type="continuationSeparator" w:id="0">
    <w:p w:rsidR="00000000" w:rsidRDefault="00F2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F" w:rsidRDefault="00F23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F" w:rsidRDefault="00F23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F" w:rsidRDefault="00F23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B2"/>
    <w:rsid w:val="007A0AB2"/>
    <w:rsid w:val="00F2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922BD"/>
    <w:rPr>
      <w:sz w:val="16"/>
      <w:szCs w:val="16"/>
    </w:rPr>
  </w:style>
  <w:style w:type="paragraph" w:styleId="CommentText">
    <w:name w:val="annotation text"/>
    <w:basedOn w:val="Normal"/>
    <w:link w:val="CommentTextChar"/>
    <w:rsid w:val="000922BD"/>
    <w:rPr>
      <w:sz w:val="20"/>
      <w:szCs w:val="20"/>
    </w:rPr>
  </w:style>
  <w:style w:type="character" w:customStyle="1" w:styleId="CommentTextChar">
    <w:name w:val="Comment Text Char"/>
    <w:basedOn w:val="DefaultParagraphFont"/>
    <w:link w:val="CommentText"/>
    <w:rsid w:val="000922BD"/>
  </w:style>
  <w:style w:type="paragraph" w:styleId="CommentSubject">
    <w:name w:val="annotation subject"/>
    <w:basedOn w:val="CommentText"/>
    <w:next w:val="CommentText"/>
    <w:link w:val="CommentSubjectChar"/>
    <w:rsid w:val="000922BD"/>
    <w:rPr>
      <w:b/>
      <w:bCs/>
    </w:rPr>
  </w:style>
  <w:style w:type="character" w:customStyle="1" w:styleId="CommentSubjectChar">
    <w:name w:val="Comment Subject Char"/>
    <w:basedOn w:val="CommentTextChar"/>
    <w:link w:val="CommentSubject"/>
    <w:rsid w:val="000922BD"/>
    <w:rPr>
      <w:b/>
      <w:bCs/>
    </w:rPr>
  </w:style>
  <w:style w:type="paragraph" w:styleId="Revision">
    <w:name w:val="Revision"/>
    <w:hidden/>
    <w:uiPriority w:val="99"/>
    <w:semiHidden/>
    <w:rsid w:val="007B29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922BD"/>
    <w:rPr>
      <w:sz w:val="16"/>
      <w:szCs w:val="16"/>
    </w:rPr>
  </w:style>
  <w:style w:type="paragraph" w:styleId="CommentText">
    <w:name w:val="annotation text"/>
    <w:basedOn w:val="Normal"/>
    <w:link w:val="CommentTextChar"/>
    <w:rsid w:val="000922BD"/>
    <w:rPr>
      <w:sz w:val="20"/>
      <w:szCs w:val="20"/>
    </w:rPr>
  </w:style>
  <w:style w:type="character" w:customStyle="1" w:styleId="CommentTextChar">
    <w:name w:val="Comment Text Char"/>
    <w:basedOn w:val="DefaultParagraphFont"/>
    <w:link w:val="CommentText"/>
    <w:rsid w:val="000922BD"/>
  </w:style>
  <w:style w:type="paragraph" w:styleId="CommentSubject">
    <w:name w:val="annotation subject"/>
    <w:basedOn w:val="CommentText"/>
    <w:next w:val="CommentText"/>
    <w:link w:val="CommentSubjectChar"/>
    <w:rsid w:val="000922BD"/>
    <w:rPr>
      <w:b/>
      <w:bCs/>
    </w:rPr>
  </w:style>
  <w:style w:type="character" w:customStyle="1" w:styleId="CommentSubjectChar">
    <w:name w:val="Comment Subject Char"/>
    <w:basedOn w:val="CommentTextChar"/>
    <w:link w:val="CommentSubject"/>
    <w:rsid w:val="000922BD"/>
    <w:rPr>
      <w:b/>
      <w:bCs/>
    </w:rPr>
  </w:style>
  <w:style w:type="paragraph" w:styleId="Revision">
    <w:name w:val="Revision"/>
    <w:hidden/>
    <w:uiPriority w:val="99"/>
    <w:semiHidden/>
    <w:rsid w:val="007B29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2068</Words>
  <Characters>10436</Characters>
  <Application>Microsoft Office Word</Application>
  <DocSecurity>4</DocSecurity>
  <Lines>329</Lines>
  <Paragraphs>51</Paragraphs>
  <ScaleCrop>false</ScaleCrop>
  <HeadingPairs>
    <vt:vector size="2" baseType="variant">
      <vt:variant>
        <vt:lpstr>Title</vt:lpstr>
      </vt:variant>
      <vt:variant>
        <vt:i4>1</vt:i4>
      </vt:variant>
    </vt:vector>
  </HeadingPairs>
  <TitlesOfParts>
    <vt:vector size="1" baseType="lpstr">
      <vt:lpstr>BA - HB03062 (Committee Report (Substituted))</vt:lpstr>
    </vt:vector>
  </TitlesOfParts>
  <Company>State of Texas</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27364</dc:subject>
  <dc:creator>State of Texas</dc:creator>
  <dc:description>HB 3062 by Kacal-(H)Ways &amp; Means (Substitute Document Number: 85R 18811)</dc:description>
  <cp:lastModifiedBy>Alexander McMillan</cp:lastModifiedBy>
  <cp:revision>2</cp:revision>
  <cp:lastPrinted>2017-05-01T15:48:00Z</cp:lastPrinted>
  <dcterms:created xsi:type="dcterms:W3CDTF">2017-05-02T18:36:00Z</dcterms:created>
  <dcterms:modified xsi:type="dcterms:W3CDTF">2017-05-02T18:36:00Z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17.119.428</vt:lpwstr>
  </property>
</Properties>
</file>