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4" w:rsidRDefault="00D35A1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150992A9954462A380A3A959221E1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35A14" w:rsidRPr="00585C31" w:rsidRDefault="00D35A14" w:rsidP="000F1DF9">
      <w:pPr>
        <w:spacing w:after="0" w:line="240" w:lineRule="auto"/>
        <w:rPr>
          <w:rFonts w:cs="Times New Roman"/>
          <w:szCs w:val="24"/>
        </w:rPr>
      </w:pPr>
    </w:p>
    <w:p w:rsidR="00D35A14" w:rsidRPr="00585C31" w:rsidRDefault="00D35A1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35A14" w:rsidTr="000F1DF9">
        <w:tc>
          <w:tcPr>
            <w:tcW w:w="2718" w:type="dxa"/>
          </w:tcPr>
          <w:p w:rsidR="00D35A14" w:rsidRPr="005C2A78" w:rsidRDefault="00D35A1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D0B7152C3A04980A4A660C357F2883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35A14" w:rsidRPr="00FF6471" w:rsidRDefault="00D35A1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5D547482A594647884D3E6F546522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3152</w:t>
                </w:r>
              </w:sdtContent>
            </w:sdt>
          </w:p>
        </w:tc>
      </w:tr>
      <w:tr w:rsidR="00D35A1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F98AFE9D0034F569FEC14932EBF2C6E"/>
            </w:placeholder>
            <w:showingPlcHdr/>
          </w:sdtPr>
          <w:sdtContent>
            <w:tc>
              <w:tcPr>
                <w:tcW w:w="2718" w:type="dxa"/>
              </w:tcPr>
              <w:p w:rsidR="00D35A14" w:rsidRPr="000F1DF9" w:rsidRDefault="00D35A1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35A14" w:rsidRPr="005C2A78" w:rsidRDefault="00D35A1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9D70C38C45B43DCAF597914AAB0B5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1737154D4184CE2853E44F908C1BF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63E8136749347ADB3FCA074385509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D35A14" w:rsidTr="000F1DF9">
        <w:tc>
          <w:tcPr>
            <w:tcW w:w="2718" w:type="dxa"/>
          </w:tcPr>
          <w:p w:rsidR="00D35A14" w:rsidRPr="00BC7495" w:rsidRDefault="00D35A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AE2032C52D46D8A4F92E207510F48B"/>
            </w:placeholder>
          </w:sdtPr>
          <w:sdtContent>
            <w:tc>
              <w:tcPr>
                <w:tcW w:w="6858" w:type="dxa"/>
              </w:tcPr>
              <w:p w:rsidR="00D35A14" w:rsidRPr="00FF6471" w:rsidRDefault="00D35A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35A14" w:rsidTr="000F1DF9">
        <w:tc>
          <w:tcPr>
            <w:tcW w:w="2718" w:type="dxa"/>
          </w:tcPr>
          <w:p w:rsidR="00D35A14" w:rsidRPr="00BC7495" w:rsidRDefault="00D35A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760A95A1E9249A2937D16AE69A2BBB1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35A14" w:rsidRPr="00FF6471" w:rsidRDefault="00D35A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D35A14" w:rsidTr="000F1DF9">
        <w:tc>
          <w:tcPr>
            <w:tcW w:w="2718" w:type="dxa"/>
          </w:tcPr>
          <w:p w:rsidR="00D35A14" w:rsidRPr="00BC7495" w:rsidRDefault="00D35A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97FD61964814F28AE26EBC2ACF5E58E"/>
            </w:placeholder>
          </w:sdtPr>
          <w:sdtContent>
            <w:tc>
              <w:tcPr>
                <w:tcW w:w="6858" w:type="dxa"/>
              </w:tcPr>
              <w:p w:rsidR="00D35A14" w:rsidRPr="00FF6471" w:rsidRDefault="00D35A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35A14" w:rsidRPr="00FF6471" w:rsidRDefault="00D35A14" w:rsidP="000F1DF9">
      <w:pPr>
        <w:spacing w:after="0" w:line="240" w:lineRule="auto"/>
        <w:rPr>
          <w:rFonts w:cs="Times New Roman"/>
          <w:szCs w:val="24"/>
        </w:rPr>
      </w:pPr>
    </w:p>
    <w:p w:rsidR="00D35A14" w:rsidRPr="00FF6471" w:rsidRDefault="00D35A14" w:rsidP="000F1DF9">
      <w:pPr>
        <w:spacing w:after="0" w:line="240" w:lineRule="auto"/>
        <w:rPr>
          <w:rFonts w:cs="Times New Roman"/>
          <w:szCs w:val="24"/>
        </w:rPr>
      </w:pPr>
    </w:p>
    <w:p w:rsidR="00D35A14" w:rsidRPr="00FF6471" w:rsidRDefault="00D35A1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D0010F22462479FAE26472680C22003"/>
        </w:placeholder>
      </w:sdtPr>
      <w:sdtContent>
        <w:p w:rsidR="00D35A14" w:rsidRDefault="00D35A1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884E31E810F4F7EB839524784466487"/>
        </w:placeholder>
      </w:sdtPr>
      <w:sdtContent>
        <w:p w:rsidR="00D35A14" w:rsidRDefault="00D35A14" w:rsidP="00D35A14">
          <w:pPr>
            <w:pStyle w:val="NormalWeb"/>
            <w:spacing w:before="0" w:beforeAutospacing="0" w:after="0" w:afterAutospacing="0"/>
            <w:jc w:val="both"/>
            <w:divId w:val="869345724"/>
            <w:rPr>
              <w:rFonts w:eastAsia="Times New Roman"/>
              <w:bCs/>
            </w:rPr>
          </w:pPr>
        </w:p>
        <w:p w:rsidR="00D35A14" w:rsidRDefault="00D35A14" w:rsidP="00D35A14">
          <w:pPr>
            <w:pStyle w:val="NormalWeb"/>
            <w:spacing w:before="0" w:beforeAutospacing="0" w:after="0" w:afterAutospacing="0"/>
            <w:jc w:val="both"/>
            <w:divId w:val="869345724"/>
            <w:rPr>
              <w:color w:val="000000"/>
            </w:rPr>
          </w:pPr>
          <w:r w:rsidRPr="00303469">
            <w:rPr>
              <w:color w:val="000000"/>
            </w:rPr>
            <w:t>In 2013, S</w:t>
          </w:r>
          <w:r>
            <w:rPr>
              <w:color w:val="000000"/>
            </w:rPr>
            <w:t>.</w:t>
          </w:r>
          <w:r w:rsidRPr="0030346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03469">
            <w:rPr>
              <w:color w:val="000000"/>
            </w:rPr>
            <w:t xml:space="preserve"> 1191 mandated all Texas hospitals to provide a forensic medical exam if requested by a survivor of sexual assault. In 2016, a study by the Police Foundation concluded that the law had little effect on actual practice and sexual assault survivors still had to seek a "designated" hospital to obtain a forensic medical exam. A "designated" hospital is one equipped to provide forensic medical exams, typically by a Sexual Assault Forensic Examiner (SAFE). If a sexual assault survivor arrives at a hospital without a SAFE they may desire or be encouraged to transfer to a designated hospital. </w:t>
          </w:r>
        </w:p>
        <w:p w:rsidR="00D35A14" w:rsidRPr="00303469" w:rsidRDefault="00D35A14" w:rsidP="00D35A14">
          <w:pPr>
            <w:pStyle w:val="NormalWeb"/>
            <w:spacing w:before="0" w:beforeAutospacing="0" w:after="0" w:afterAutospacing="0"/>
            <w:jc w:val="both"/>
            <w:divId w:val="869345724"/>
            <w:rPr>
              <w:color w:val="000000"/>
            </w:rPr>
          </w:pPr>
        </w:p>
        <w:p w:rsidR="00D35A14" w:rsidRPr="00303469" w:rsidRDefault="00D35A14" w:rsidP="00D35A14">
          <w:pPr>
            <w:pStyle w:val="NormalWeb"/>
            <w:spacing w:before="0" w:beforeAutospacing="0" w:after="0" w:afterAutospacing="0"/>
            <w:jc w:val="both"/>
            <w:divId w:val="869345724"/>
            <w:rPr>
              <w:color w:val="000000"/>
            </w:rPr>
          </w:pPr>
          <w:r w:rsidRPr="00303469">
            <w:rPr>
              <w:color w:val="000000"/>
            </w:rPr>
            <w:t xml:space="preserve">H.B. 3152 would additionally require the Department of State Health Services to develop an information sheet with information on hospitals </w:t>
          </w:r>
          <w:r>
            <w:rPr>
              <w:color w:val="000000"/>
            </w:rPr>
            <w:t>that</w:t>
          </w:r>
          <w:r w:rsidRPr="00303469">
            <w:rPr>
              <w:color w:val="000000"/>
            </w:rPr>
            <w:t xml:space="preserve"> employ a SAFE, emergency rooms wit</w:t>
          </w:r>
          <w:r>
            <w:rPr>
              <w:color w:val="000000"/>
            </w:rPr>
            <w:t>hout a SAFE to provide the DSHS-</w:t>
          </w:r>
          <w:r w:rsidRPr="00303469">
            <w:rPr>
              <w:color w:val="000000"/>
            </w:rPr>
            <w:t>developed information sheet to survivors of sexual assault, and</w:t>
          </w:r>
          <w:r>
            <w:rPr>
              <w:color w:val="000000"/>
            </w:rPr>
            <w:t>,</w:t>
          </w:r>
          <w:r w:rsidRPr="00303469">
            <w:rPr>
              <w:color w:val="000000"/>
            </w:rPr>
            <w:t xml:space="preserve"> when transferring a sexual assault survivor/patient for a forensic medical exam, emergency rooms shall call ahead to confirm the presence of a SAFE at the receiving emergency room.</w:t>
          </w:r>
        </w:p>
        <w:p w:rsidR="00D35A14" w:rsidRPr="00D70925" w:rsidRDefault="00D35A14" w:rsidP="00D35A1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35A14" w:rsidRDefault="00D35A1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3152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care and transportation provided to a sexual assault survivor by a health care facility.</w:t>
      </w:r>
    </w:p>
    <w:p w:rsidR="00D35A14" w:rsidRPr="00303469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5A14" w:rsidRPr="005C2A78" w:rsidRDefault="00D35A1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2E5DC653DCC43C8AFB84EA19AED055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35A14" w:rsidRPr="006529C4" w:rsidRDefault="00D35A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35A14" w:rsidRPr="006529C4" w:rsidRDefault="00D35A1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35A14" w:rsidRPr="006529C4" w:rsidRDefault="00D35A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35A14" w:rsidRPr="005C2A78" w:rsidRDefault="00D35A1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3080BEDAB274696ABD88444C61A212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35A14" w:rsidRPr="005C2A78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5A14" w:rsidRPr="005C2A78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03469">
        <w:rPr>
          <w:rFonts w:eastAsia="Times New Roman" w:cs="Times New Roman"/>
          <w:szCs w:val="24"/>
        </w:rPr>
        <w:t>Section 323.001, Health and Safety Code, by amending Subdivision (3) and adding Subdivisions (3-a) and (4-a)</w:t>
      </w:r>
      <w:r>
        <w:rPr>
          <w:rFonts w:eastAsia="Times New Roman" w:cs="Times New Roman"/>
          <w:szCs w:val="24"/>
        </w:rPr>
        <w:t>, to redefine "health care facility" and define "SAFE-ready facility" and "sexual assault forensic examiner."</w:t>
      </w:r>
    </w:p>
    <w:p w:rsidR="00D35A14" w:rsidRPr="005C2A78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5A14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303469">
        <w:rPr>
          <w:rFonts w:eastAsia="Times New Roman" w:cs="Times New Roman"/>
          <w:szCs w:val="24"/>
        </w:rPr>
        <w:t>Chapter 323, Health and Safety Code, by adding Section 323.0015</w:t>
      </w:r>
      <w:r>
        <w:rPr>
          <w:rFonts w:eastAsia="Times New Roman" w:cs="Times New Roman"/>
          <w:szCs w:val="24"/>
        </w:rPr>
        <w:t>, as follows:</w:t>
      </w:r>
    </w:p>
    <w:p w:rsidR="00D35A14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5A14" w:rsidRPr="005C2A78" w:rsidRDefault="00D35A14" w:rsidP="0030346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03469">
        <w:rPr>
          <w:rFonts w:eastAsia="Times New Roman" w:cs="Times New Roman"/>
          <w:szCs w:val="24"/>
        </w:rPr>
        <w:t xml:space="preserve">Sec. 323.0015.  SAFE-READY FACILITIES. </w:t>
      </w:r>
      <w:r>
        <w:rPr>
          <w:rFonts w:eastAsia="Times New Roman" w:cs="Times New Roman"/>
          <w:szCs w:val="24"/>
        </w:rPr>
        <w:t xml:space="preserve">Requires the Department of State Health Services (DSHS) to </w:t>
      </w:r>
      <w:r w:rsidRPr="00303469">
        <w:rPr>
          <w:rFonts w:eastAsia="Times New Roman" w:cs="Times New Roman"/>
          <w:szCs w:val="24"/>
        </w:rPr>
        <w:t xml:space="preserve">designate a health care facility as a sexual assault forensic exam-ready facility, or SAFE-ready facility, if the facility notifies </w:t>
      </w:r>
      <w:r>
        <w:rPr>
          <w:rFonts w:eastAsia="Times New Roman" w:cs="Times New Roman"/>
          <w:szCs w:val="24"/>
        </w:rPr>
        <w:t>DSHS</w:t>
      </w:r>
      <w:r w:rsidRPr="00303469">
        <w:rPr>
          <w:rFonts w:eastAsia="Times New Roman" w:cs="Times New Roman"/>
          <w:szCs w:val="24"/>
        </w:rPr>
        <w:t xml:space="preserve"> that the facility employs or contracts with a sexual assault forensic examiner or uses a telemedicine system of sexual assault forensic examiners to provide consultation to a licensed nurse or physician when conducting a sexual assault forensic medical examination.</w:t>
      </w:r>
    </w:p>
    <w:p w:rsidR="00D35A14" w:rsidRPr="005C2A78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5A14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303469">
        <w:rPr>
          <w:rFonts w:eastAsia="Times New Roman" w:cs="Times New Roman"/>
          <w:szCs w:val="24"/>
        </w:rPr>
        <w:t>Section 323.004, Health and Safety Code, by amending Subsections (a-1) and (a-2) and adding Subsection (a-3)</w:t>
      </w:r>
      <w:r>
        <w:rPr>
          <w:rFonts w:eastAsia="Times New Roman" w:cs="Times New Roman"/>
          <w:szCs w:val="24"/>
        </w:rPr>
        <w:t>, as follows:</w:t>
      </w:r>
    </w:p>
    <w:p w:rsidR="00D35A14" w:rsidRDefault="00D35A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5A14" w:rsidRDefault="00D35A14" w:rsidP="0030346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Requires a facility that is not a SAFE-ready facility to inform the sexual assault survivor that, rather than requires a facility that is not a health care facility designated in a community-wide plan as the primary health care facility in the community for treating sexual assault survivors to inform the survivor that: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35A14" w:rsidRPr="00303469" w:rsidRDefault="00D35A14" w:rsidP="0030346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303469">
        <w:rPr>
          <w:rFonts w:eastAsia="Times New Roman" w:cs="Times New Roman"/>
          <w:szCs w:val="24"/>
        </w:rPr>
        <w:t>the facility is not a SAFE-ready facility, rather than the designated facility, and provide to the survivor the name and location of the closest SAFE-ready facility and the information for</w:t>
      </w:r>
      <w:r>
        <w:rPr>
          <w:rFonts w:eastAsia="Times New Roman" w:cs="Times New Roman"/>
          <w:szCs w:val="24"/>
        </w:rPr>
        <w:t>m</w:t>
      </w:r>
      <w:r w:rsidRPr="00303469">
        <w:rPr>
          <w:rFonts w:eastAsia="Times New Roman" w:cs="Times New Roman"/>
          <w:szCs w:val="24"/>
        </w:rPr>
        <w:t xml:space="preserve"> required by Section 323.0051</w:t>
      </w:r>
      <w:r>
        <w:rPr>
          <w:rFonts w:eastAsia="Times New Roman" w:cs="Times New Roman"/>
          <w:szCs w:val="24"/>
        </w:rPr>
        <w:t>. Makes a conforming change; and</w:t>
      </w:r>
    </w:p>
    <w:p w:rsidR="00D35A14" w:rsidRDefault="00D35A14" w:rsidP="0030346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35A14" w:rsidRDefault="00D35A14" w:rsidP="0030346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at the survivor's option, the survivor is entitled to certain options, including to be stabilized and to be transferred to and receive the care described by Subsection (b) at a SAFE-ready facility, rather than a health care facility </w:t>
      </w:r>
      <w:r w:rsidRPr="00303469">
        <w:rPr>
          <w:rFonts w:eastAsia="Times New Roman" w:cs="Times New Roman"/>
          <w:szCs w:val="24"/>
        </w:rPr>
        <w:t>designated in a community-wide plan as the primary health care facility in the community for treating sexual assault survivors</w:t>
      </w:r>
      <w:r>
        <w:rPr>
          <w:rFonts w:eastAsia="Times New Roman" w:cs="Times New Roman"/>
          <w:szCs w:val="24"/>
        </w:rPr>
        <w:t>.</w:t>
      </w:r>
    </w:p>
    <w:p w:rsidR="00D35A14" w:rsidRDefault="00D35A14" w:rsidP="0030346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35A14" w:rsidRDefault="00D35A14" w:rsidP="0030346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(a-2) Makes conforming changes. 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35A14" w:rsidRDefault="00D35A14" w:rsidP="0030346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(a-3) Requires a health care facility that is not a SAFE-ready facility, before transferring a sexual assault survivor, to </w:t>
      </w:r>
      <w:r w:rsidRPr="00303469">
        <w:rPr>
          <w:rFonts w:eastAsia="Times New Roman" w:cs="Times New Roman"/>
          <w:szCs w:val="24"/>
        </w:rPr>
        <w:t>contact the SAFE-ready facility to which the survivor will be transferred to confirm a sexual assault forensic examiner is available at that facility.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35A14" w:rsidRDefault="00D35A14" w:rsidP="0030346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 w:rsidRPr="00303469">
        <w:rPr>
          <w:rFonts w:eastAsia="Times New Roman" w:cs="Times New Roman"/>
          <w:szCs w:val="24"/>
        </w:rPr>
        <w:t>Section 323.0045(c), Health and Safety Code,</w:t>
      </w:r>
      <w:r>
        <w:rPr>
          <w:rFonts w:eastAsia="Times New Roman" w:cs="Times New Roman"/>
          <w:szCs w:val="24"/>
        </w:rPr>
        <w:t xml:space="preserve"> to require each health care facility that has an emergency department that is not a SAFE-ready facility, rather than that is not a health care facility with a certain designation, to develop a certain plan. </w:t>
      </w:r>
    </w:p>
    <w:p w:rsidR="00D35A14" w:rsidRDefault="00D35A14" w:rsidP="0030346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5A14" w:rsidRPr="00303469" w:rsidRDefault="00D35A14" w:rsidP="0030346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Amends </w:t>
      </w:r>
      <w:r w:rsidRPr="00303469">
        <w:rPr>
          <w:rFonts w:eastAsia="Times New Roman" w:cs="Times New Roman"/>
          <w:szCs w:val="24"/>
        </w:rPr>
        <w:t>Chapter 323, Health and Safety Code, by adding Section 323.0051</w:t>
      </w:r>
      <w:r>
        <w:rPr>
          <w:rFonts w:eastAsia="Times New Roman" w:cs="Times New Roman"/>
          <w:szCs w:val="24"/>
        </w:rPr>
        <w:t>, as follows:</w:t>
      </w:r>
    </w:p>
    <w:p w:rsidR="00D35A14" w:rsidRDefault="00D35A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  <w:r w:rsidRPr="00303469">
        <w:rPr>
          <w:rFonts w:cs="Times New Roman"/>
          <w:szCs w:val="24"/>
        </w:rPr>
        <w:t xml:space="preserve">Sec. 323.0051.  INFORMATION FORM FOR SEXUAL ASSAULT SURVIVORS AT CERTAIN FACILITIES. (a) </w:t>
      </w:r>
      <w:r>
        <w:rPr>
          <w:rFonts w:cs="Times New Roman"/>
          <w:szCs w:val="24"/>
        </w:rPr>
        <w:t>Requires DSHS to</w:t>
      </w:r>
      <w:r w:rsidRPr="00303469">
        <w:rPr>
          <w:rFonts w:cs="Times New Roman"/>
          <w:szCs w:val="24"/>
        </w:rPr>
        <w:t xml:space="preserve"> develop a standard information form for sexual assault survivors who arrive at a health care facility that</w:t>
      </w:r>
      <w:r>
        <w:rPr>
          <w:rFonts w:cs="Times New Roman"/>
          <w:szCs w:val="24"/>
        </w:rPr>
        <w:t xml:space="preserve"> is not a SAFE-ready facility. Requires that t</w:t>
      </w:r>
      <w:r w:rsidRPr="00303469">
        <w:rPr>
          <w:rFonts w:cs="Times New Roman"/>
          <w:szCs w:val="24"/>
        </w:rPr>
        <w:t>he information form include</w:t>
      </w:r>
      <w:r>
        <w:rPr>
          <w:rFonts w:cs="Times New Roman"/>
          <w:szCs w:val="24"/>
        </w:rPr>
        <w:t xml:space="preserve"> certain information and certain statements.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D35A14" w:rsidRDefault="00D35A14" w:rsidP="00303469">
      <w:pPr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(b) Requires a</w:t>
      </w:r>
      <w:r w:rsidRPr="00303469">
        <w:rPr>
          <w:rFonts w:cs="Times New Roman"/>
          <w:szCs w:val="24"/>
        </w:rPr>
        <w:t xml:space="preserve"> health care facility that is not a SAFE-ready facility </w:t>
      </w:r>
      <w:r>
        <w:rPr>
          <w:rFonts w:cs="Times New Roman"/>
          <w:szCs w:val="24"/>
        </w:rPr>
        <w:t>to</w:t>
      </w:r>
      <w:r w:rsidRPr="00303469">
        <w:rPr>
          <w:rFonts w:cs="Times New Roman"/>
          <w:szCs w:val="24"/>
        </w:rPr>
        <w:t xml:space="preserve"> provide the standard information form developed under this section to each sexual assault survivor who arrives at the facility.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D35A14" w:rsidRDefault="00D35A14" w:rsidP="0030346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6. Amends </w:t>
      </w:r>
      <w:r w:rsidRPr="00303469">
        <w:rPr>
          <w:rFonts w:cs="Times New Roman"/>
          <w:szCs w:val="24"/>
        </w:rPr>
        <w:t>Section 323.008, Health and Safety Code,</w:t>
      </w:r>
      <w:r>
        <w:rPr>
          <w:rFonts w:cs="Times New Roman"/>
          <w:szCs w:val="24"/>
        </w:rPr>
        <w:t xml:space="preserve"> as follows:</w:t>
      </w:r>
    </w:p>
    <w:p w:rsidR="00D35A14" w:rsidRDefault="00D35A14" w:rsidP="00303469">
      <w:pPr>
        <w:spacing w:after="0" w:line="240" w:lineRule="auto"/>
        <w:jc w:val="both"/>
        <w:rPr>
          <w:rFonts w:cs="Times New Roman"/>
          <w:szCs w:val="24"/>
        </w:rPr>
      </w:pP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  <w:r w:rsidRPr="00303469">
        <w:rPr>
          <w:rFonts w:cs="Times New Roman"/>
          <w:szCs w:val="24"/>
        </w:rPr>
        <w:t>Sec. 323.008.  DATA PUBLICATION.</w:t>
      </w:r>
      <w:r>
        <w:rPr>
          <w:rFonts w:cs="Times New Roman"/>
          <w:szCs w:val="24"/>
        </w:rPr>
        <w:t xml:space="preserve"> Requires DSHS to post on DSHS's Internet website a list of all hospitals that are designated as SAFE-ready facilities and the facilities' physical addresses, rather than all hospitals that are designated </w:t>
      </w:r>
      <w:r w:rsidRPr="00303469">
        <w:rPr>
          <w:rFonts w:cs="Times New Roman"/>
          <w:szCs w:val="24"/>
        </w:rPr>
        <w:t>in a community-wide plan as the primary health care facility in the community for treating sexual assault survivors</w:t>
      </w:r>
      <w:r>
        <w:rPr>
          <w:rFonts w:cs="Times New Roman"/>
          <w:szCs w:val="24"/>
        </w:rPr>
        <w:t xml:space="preserve">. Requires DSHS to update this list annually. Requires DSHS, to the extent possible, to collect </w:t>
      </w:r>
      <w:r w:rsidRPr="00303469">
        <w:rPr>
          <w:rFonts w:cs="Times New Roman"/>
          <w:szCs w:val="24"/>
        </w:rPr>
        <w:t xml:space="preserve">the data required by this section as part of a survey required by </w:t>
      </w:r>
      <w:r>
        <w:rPr>
          <w:rFonts w:cs="Times New Roman"/>
          <w:szCs w:val="24"/>
        </w:rPr>
        <w:t>DSHS</w:t>
      </w:r>
      <w:r w:rsidRPr="00303469">
        <w:rPr>
          <w:rFonts w:cs="Times New Roman"/>
          <w:szCs w:val="24"/>
        </w:rPr>
        <w:t xml:space="preserve"> under other law</w:t>
      </w:r>
      <w:r>
        <w:rPr>
          <w:rFonts w:cs="Times New Roman"/>
          <w:szCs w:val="24"/>
        </w:rPr>
        <w:t>.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D35A14" w:rsidRDefault="00D35A14" w:rsidP="0030346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7. Repealer: </w:t>
      </w:r>
      <w:r w:rsidRPr="00303469">
        <w:rPr>
          <w:rFonts w:cs="Times New Roman"/>
          <w:szCs w:val="24"/>
        </w:rPr>
        <w:t>Section 323.001(1)</w:t>
      </w:r>
      <w:r>
        <w:rPr>
          <w:rFonts w:cs="Times New Roman"/>
          <w:szCs w:val="24"/>
        </w:rPr>
        <w:t xml:space="preserve"> (relating to the definition of "community-wide plan")</w:t>
      </w:r>
      <w:r w:rsidRPr="00303469">
        <w:rPr>
          <w:rFonts w:cs="Times New Roman"/>
          <w:szCs w:val="24"/>
        </w:rPr>
        <w:t>, Health and Safety Code</w:t>
      </w:r>
      <w:r>
        <w:rPr>
          <w:rFonts w:cs="Times New Roman"/>
          <w:szCs w:val="24"/>
        </w:rPr>
        <w:t>.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D35A14" w:rsidRDefault="00D35A14" w:rsidP="0030346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8. (a) Requires DSHS, not later than January 1, 2018, to </w:t>
      </w:r>
      <w:r w:rsidRPr="00303469">
        <w:rPr>
          <w:rFonts w:cs="Times New Roman"/>
          <w:szCs w:val="24"/>
        </w:rPr>
        <w:t>develop the information form required by Section 323.0051, Health and Safety Code, as added by this Act.</w:t>
      </w:r>
    </w:p>
    <w:p w:rsidR="00D35A14" w:rsidRDefault="00D35A14" w:rsidP="00303469">
      <w:pPr>
        <w:spacing w:after="0" w:line="240" w:lineRule="auto"/>
        <w:jc w:val="both"/>
        <w:rPr>
          <w:rFonts w:cs="Times New Roman"/>
          <w:szCs w:val="24"/>
        </w:rPr>
      </w:pP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(b) Provides that, n</w:t>
      </w:r>
      <w:r w:rsidRPr="00303469">
        <w:rPr>
          <w:rFonts w:cs="Times New Roman"/>
          <w:szCs w:val="24"/>
        </w:rPr>
        <w:t>otwithstanding Section 323.0051, Health and Safety Code, as added by this Act, a health care facility is not required to comply with that section until January 1, 2018.</w:t>
      </w:r>
    </w:p>
    <w:p w:rsidR="00D35A14" w:rsidRDefault="00D35A14" w:rsidP="00303469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D35A14" w:rsidRPr="006529C4" w:rsidRDefault="00D35A14" w:rsidP="0030346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9. Effective date: September 1, 2017. </w:t>
      </w:r>
    </w:p>
    <w:p w:rsidR="00D35A14" w:rsidRPr="006529C4" w:rsidRDefault="00D35A14" w:rsidP="00774EC7">
      <w:pPr>
        <w:spacing w:after="0" w:line="240" w:lineRule="auto"/>
        <w:jc w:val="both"/>
      </w:pPr>
    </w:p>
    <w:sectPr w:rsidR="00D35A14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54" w:rsidRDefault="00FF1E54" w:rsidP="000F1DF9">
      <w:pPr>
        <w:spacing w:after="0" w:line="240" w:lineRule="auto"/>
      </w:pPr>
      <w:r>
        <w:separator/>
      </w:r>
    </w:p>
  </w:endnote>
  <w:endnote w:type="continuationSeparator" w:id="0">
    <w:p w:rsidR="00FF1E54" w:rsidRDefault="00FF1E5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F1E5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35A14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35A14">
                <w:rPr>
                  <w:sz w:val="20"/>
                  <w:szCs w:val="20"/>
                </w:rPr>
                <w:t>H.B. 3152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35A1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F1E5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35A1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35A1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54" w:rsidRDefault="00FF1E54" w:rsidP="000F1DF9">
      <w:pPr>
        <w:spacing w:after="0" w:line="240" w:lineRule="auto"/>
      </w:pPr>
      <w:r>
        <w:separator/>
      </w:r>
    </w:p>
  </w:footnote>
  <w:footnote w:type="continuationSeparator" w:id="0">
    <w:p w:rsidR="00FF1E54" w:rsidRDefault="00FF1E5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35A14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1E5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5A1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5A1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368E1" w:rsidP="00A368E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150992A9954462A380A3A95922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0864-51B0-4B51-A1BE-1D8401F15D2E}"/>
      </w:docPartPr>
      <w:docPartBody>
        <w:p w:rsidR="00000000" w:rsidRDefault="0039342A"/>
      </w:docPartBody>
    </w:docPart>
    <w:docPart>
      <w:docPartPr>
        <w:name w:val="0D0B7152C3A04980A4A660C357F2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2125-8D51-45F9-8D7C-2606E870EA1A}"/>
      </w:docPartPr>
      <w:docPartBody>
        <w:p w:rsidR="00000000" w:rsidRDefault="0039342A"/>
      </w:docPartBody>
    </w:docPart>
    <w:docPart>
      <w:docPartPr>
        <w:name w:val="05D547482A594647884D3E6F5465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48FD-702D-4A2F-8C18-639A5EBAA840}"/>
      </w:docPartPr>
      <w:docPartBody>
        <w:p w:rsidR="00000000" w:rsidRDefault="0039342A"/>
      </w:docPartBody>
    </w:docPart>
    <w:docPart>
      <w:docPartPr>
        <w:name w:val="4F98AFE9D0034F569FEC14932EBF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2943-DF23-4D34-8657-9115B049E5DE}"/>
      </w:docPartPr>
      <w:docPartBody>
        <w:p w:rsidR="00000000" w:rsidRDefault="0039342A"/>
      </w:docPartBody>
    </w:docPart>
    <w:docPart>
      <w:docPartPr>
        <w:name w:val="C9D70C38C45B43DCAF597914AAB0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195F-3664-4171-8DC5-FBD2CA4D7EE4}"/>
      </w:docPartPr>
      <w:docPartBody>
        <w:p w:rsidR="00000000" w:rsidRDefault="0039342A"/>
      </w:docPartBody>
    </w:docPart>
    <w:docPart>
      <w:docPartPr>
        <w:name w:val="61737154D4184CE2853E44F908C1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2C4C-7ECC-4206-AD9F-04E409072279}"/>
      </w:docPartPr>
      <w:docPartBody>
        <w:p w:rsidR="00000000" w:rsidRDefault="0039342A"/>
      </w:docPartBody>
    </w:docPart>
    <w:docPart>
      <w:docPartPr>
        <w:name w:val="263E8136749347ADB3FCA0743855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B00D-8117-4A57-8FF6-A7905D2EA3E7}"/>
      </w:docPartPr>
      <w:docPartBody>
        <w:p w:rsidR="00000000" w:rsidRDefault="0039342A"/>
      </w:docPartBody>
    </w:docPart>
    <w:docPart>
      <w:docPartPr>
        <w:name w:val="8FAE2032C52D46D8A4F92E207510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6C84-E4B3-4BDB-84B7-15440BAE611C}"/>
      </w:docPartPr>
      <w:docPartBody>
        <w:p w:rsidR="00000000" w:rsidRDefault="0039342A"/>
      </w:docPartBody>
    </w:docPart>
    <w:docPart>
      <w:docPartPr>
        <w:name w:val="5760A95A1E9249A2937D16AE69A2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A456-A1F9-4D33-91C8-BB4CB3FE912D}"/>
      </w:docPartPr>
      <w:docPartBody>
        <w:p w:rsidR="00000000" w:rsidRDefault="00A368E1" w:rsidP="00A368E1">
          <w:pPr>
            <w:pStyle w:val="5760A95A1E9249A2937D16AE69A2BBB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97FD61964814F28AE26EBC2ACF5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25D5-8D7E-4DF5-8F70-A32BBF1A7CF0}"/>
      </w:docPartPr>
      <w:docPartBody>
        <w:p w:rsidR="00000000" w:rsidRDefault="0039342A"/>
      </w:docPartBody>
    </w:docPart>
    <w:docPart>
      <w:docPartPr>
        <w:name w:val="DD0010F22462479FAE26472680C2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138F-BC02-4EAF-ABB4-8F9189CC709E}"/>
      </w:docPartPr>
      <w:docPartBody>
        <w:p w:rsidR="00000000" w:rsidRDefault="0039342A"/>
      </w:docPartBody>
    </w:docPart>
    <w:docPart>
      <w:docPartPr>
        <w:name w:val="0884E31E810F4F7EB83952478446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B75F-77B5-4E5F-B39B-9497AA560987}"/>
      </w:docPartPr>
      <w:docPartBody>
        <w:p w:rsidR="00000000" w:rsidRDefault="00A368E1" w:rsidP="00A368E1">
          <w:pPr>
            <w:pStyle w:val="0884E31E810F4F7EB83952478446648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2E5DC653DCC43C8AFB84EA19AED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FA5B-4181-4892-A49C-477AF68767B5}"/>
      </w:docPartPr>
      <w:docPartBody>
        <w:p w:rsidR="00000000" w:rsidRDefault="0039342A"/>
      </w:docPartBody>
    </w:docPart>
    <w:docPart>
      <w:docPartPr>
        <w:name w:val="63080BEDAB274696ABD88444C61A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3E68-E2DE-4607-9E0D-85826551EBF4}"/>
      </w:docPartPr>
      <w:docPartBody>
        <w:p w:rsidR="00000000" w:rsidRDefault="003934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9342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368E1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8E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368E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368E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368E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760A95A1E9249A2937D16AE69A2BBB1">
    <w:name w:val="5760A95A1E9249A2937D16AE69A2BBB1"/>
    <w:rsid w:val="00A368E1"/>
  </w:style>
  <w:style w:type="paragraph" w:customStyle="1" w:styleId="0884E31E810F4F7EB839524784466487">
    <w:name w:val="0884E31E810F4F7EB839524784466487"/>
    <w:rsid w:val="00A36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8E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368E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368E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368E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760A95A1E9249A2937D16AE69A2BBB1">
    <w:name w:val="5760A95A1E9249A2937D16AE69A2BBB1"/>
    <w:rsid w:val="00A368E1"/>
  </w:style>
  <w:style w:type="paragraph" w:customStyle="1" w:styleId="0884E31E810F4F7EB839524784466487">
    <w:name w:val="0884E31E810F4F7EB839524784466487"/>
    <w:rsid w:val="00A36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380F87D-3179-47E0-BAB2-0808A7FF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872</Words>
  <Characters>4975</Characters>
  <Application>Microsoft Office Word</Application>
  <DocSecurity>0</DocSecurity>
  <Lines>41</Lines>
  <Paragraphs>11</Paragraphs>
  <ScaleCrop>false</ScaleCrop>
  <Company>Texas Legislative Council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2017-05-18T01:47:00Z</cp:lastPrinted>
  <dcterms:created xsi:type="dcterms:W3CDTF">2015-05-29T14:24:00Z</dcterms:created>
  <dcterms:modified xsi:type="dcterms:W3CDTF">2017-05-18T01:47:00Z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