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0A6E" w:rsidTr="00345119">
        <w:tc>
          <w:tcPr>
            <w:tcW w:w="9576" w:type="dxa"/>
            <w:noWrap/>
          </w:tcPr>
          <w:p w:rsidR="008423E4" w:rsidRPr="0022177D" w:rsidRDefault="00E34C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4CC2" w:rsidP="008423E4">
      <w:pPr>
        <w:jc w:val="center"/>
      </w:pPr>
    </w:p>
    <w:p w:rsidR="008423E4" w:rsidRPr="00B31F0E" w:rsidRDefault="00E34CC2" w:rsidP="008423E4"/>
    <w:p w:rsidR="008423E4" w:rsidRPr="00742794" w:rsidRDefault="00E34C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0A6E" w:rsidTr="00345119">
        <w:tc>
          <w:tcPr>
            <w:tcW w:w="9576" w:type="dxa"/>
          </w:tcPr>
          <w:p w:rsidR="008423E4" w:rsidRPr="00861995" w:rsidRDefault="00E34CC2" w:rsidP="00345119">
            <w:pPr>
              <w:jc w:val="right"/>
            </w:pPr>
            <w:r>
              <w:t>H.B. 3165</w:t>
            </w:r>
          </w:p>
        </w:tc>
      </w:tr>
      <w:tr w:rsidR="004A0A6E" w:rsidTr="00345119">
        <w:tc>
          <w:tcPr>
            <w:tcW w:w="9576" w:type="dxa"/>
          </w:tcPr>
          <w:p w:rsidR="008423E4" w:rsidRPr="00861995" w:rsidRDefault="00E34CC2" w:rsidP="00E33097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4A0A6E" w:rsidTr="00345119">
        <w:tc>
          <w:tcPr>
            <w:tcW w:w="9576" w:type="dxa"/>
          </w:tcPr>
          <w:p w:rsidR="008423E4" w:rsidRPr="00861995" w:rsidRDefault="00E34CC2" w:rsidP="00345119">
            <w:pPr>
              <w:jc w:val="right"/>
            </w:pPr>
            <w:r>
              <w:t>Criminal Jurisprudence</w:t>
            </w:r>
          </w:p>
        </w:tc>
      </w:tr>
      <w:tr w:rsidR="004A0A6E" w:rsidTr="00345119">
        <w:tc>
          <w:tcPr>
            <w:tcW w:w="9576" w:type="dxa"/>
          </w:tcPr>
          <w:p w:rsidR="008423E4" w:rsidRDefault="00E34C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4CC2" w:rsidP="008423E4">
      <w:pPr>
        <w:tabs>
          <w:tab w:val="right" w:pos="9360"/>
        </w:tabs>
      </w:pPr>
    </w:p>
    <w:p w:rsidR="008423E4" w:rsidRDefault="00E34CC2" w:rsidP="008423E4"/>
    <w:p w:rsidR="008423E4" w:rsidRDefault="00E34C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0A6E" w:rsidTr="00345119">
        <w:tc>
          <w:tcPr>
            <w:tcW w:w="9576" w:type="dxa"/>
          </w:tcPr>
          <w:p w:rsidR="008423E4" w:rsidRPr="00A8133F" w:rsidRDefault="00E34CC2" w:rsidP="0047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4CC2" w:rsidP="00475E7D"/>
          <w:p w:rsidR="008423E4" w:rsidRDefault="00E34CC2" w:rsidP="00475E7D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some </w:t>
            </w:r>
            <w:r>
              <w:t xml:space="preserve">reporting </w:t>
            </w:r>
            <w:r>
              <w:t>requirement</w:t>
            </w:r>
            <w:r>
              <w:t>s</w:t>
            </w:r>
            <w:r>
              <w:t xml:space="preserve"> </w:t>
            </w:r>
            <w:r>
              <w:t>of</w:t>
            </w:r>
            <w:r>
              <w:t xml:space="preserve"> a </w:t>
            </w:r>
            <w:r>
              <w:t xml:space="preserve">personal bond pretrial release office </w:t>
            </w:r>
            <w:r>
              <w:t xml:space="preserve">regarding </w:t>
            </w:r>
            <w:r>
              <w:t xml:space="preserve">a defendant's </w:t>
            </w:r>
            <w:r>
              <w:t xml:space="preserve">criminal history or applicable post-trial events create an undue burden on these offices considering that relevant information </w:t>
            </w:r>
            <w:r>
              <w:t>is often inaccessible</w:t>
            </w:r>
            <w:r>
              <w:t>.</w:t>
            </w:r>
            <w:r>
              <w:t xml:space="preserve"> </w:t>
            </w:r>
            <w:r>
              <w:t xml:space="preserve">H.B. 3165 </w:t>
            </w:r>
            <w:r>
              <w:t>seeks to address this issue by removing</w:t>
            </w:r>
            <w:r>
              <w:t xml:space="preserve"> and revising certain</w:t>
            </w:r>
            <w:r>
              <w:t xml:space="preserve"> </w:t>
            </w:r>
            <w:r>
              <w:t xml:space="preserve">reporting </w:t>
            </w:r>
            <w:r>
              <w:t>requirement</w:t>
            </w:r>
            <w:r>
              <w:t>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a persona</w:t>
            </w:r>
            <w:r>
              <w:t>l bond pretrial release office</w:t>
            </w:r>
            <w:r>
              <w:t xml:space="preserve"> </w:t>
            </w:r>
            <w:r>
              <w:t>with respect to</w:t>
            </w:r>
            <w:r>
              <w:t xml:space="preserve"> information related to</w:t>
            </w:r>
            <w:r>
              <w:t xml:space="preserve"> certain</w:t>
            </w:r>
            <w:r>
              <w:t xml:space="preserve"> </w:t>
            </w:r>
            <w:r>
              <w:t xml:space="preserve">released </w:t>
            </w:r>
            <w:r>
              <w:t>defendants</w:t>
            </w:r>
            <w:r>
              <w:t>.</w:t>
            </w:r>
          </w:p>
          <w:p w:rsidR="008423E4" w:rsidRPr="00E26B13" w:rsidRDefault="00E34CC2" w:rsidP="00475E7D">
            <w:pPr>
              <w:rPr>
                <w:b/>
              </w:rPr>
            </w:pPr>
          </w:p>
        </w:tc>
      </w:tr>
      <w:tr w:rsidR="004A0A6E" w:rsidTr="00345119">
        <w:tc>
          <w:tcPr>
            <w:tcW w:w="9576" w:type="dxa"/>
          </w:tcPr>
          <w:p w:rsidR="0017725B" w:rsidRDefault="00E34CC2" w:rsidP="00475E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4CC2" w:rsidP="00475E7D">
            <w:pPr>
              <w:rPr>
                <w:b/>
                <w:u w:val="single"/>
              </w:rPr>
            </w:pPr>
          </w:p>
          <w:p w:rsidR="002939ED" w:rsidRPr="002939ED" w:rsidRDefault="00E34CC2" w:rsidP="00475E7D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E34CC2" w:rsidP="00475E7D">
            <w:pPr>
              <w:rPr>
                <w:b/>
                <w:u w:val="single"/>
              </w:rPr>
            </w:pPr>
          </w:p>
        </w:tc>
      </w:tr>
      <w:tr w:rsidR="004A0A6E" w:rsidTr="00345119">
        <w:tc>
          <w:tcPr>
            <w:tcW w:w="9576" w:type="dxa"/>
          </w:tcPr>
          <w:p w:rsidR="008423E4" w:rsidRPr="00A8133F" w:rsidRDefault="00E34CC2" w:rsidP="0047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4CC2" w:rsidP="00475E7D"/>
          <w:p w:rsidR="002939ED" w:rsidRDefault="00E34CC2" w:rsidP="00475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E34CC2" w:rsidP="00475E7D">
            <w:pPr>
              <w:rPr>
                <w:b/>
              </w:rPr>
            </w:pPr>
          </w:p>
        </w:tc>
      </w:tr>
      <w:tr w:rsidR="004A0A6E" w:rsidTr="00345119">
        <w:tc>
          <w:tcPr>
            <w:tcW w:w="9576" w:type="dxa"/>
          </w:tcPr>
          <w:p w:rsidR="008423E4" w:rsidRPr="00A8133F" w:rsidRDefault="00E34CC2" w:rsidP="0047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4CC2" w:rsidP="00475E7D"/>
          <w:p w:rsidR="008423E4" w:rsidRDefault="00E34CC2" w:rsidP="00475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3165 amends the Code of Criminal Procedure to specify that a personal bond pretrial release office</w:t>
            </w:r>
            <w:r>
              <w:t>'s duty</w:t>
            </w:r>
            <w:r>
              <w:t xml:space="preserve"> to</w:t>
            </w:r>
            <w:r>
              <w:t xml:space="preserve"> prepare</w:t>
            </w:r>
            <w:r>
              <w:t>, routinely update, and file with the appropr</w:t>
            </w:r>
            <w:r>
              <w:t>iate court</w:t>
            </w:r>
            <w:r>
              <w:t xml:space="preserve"> a record containing information about any accused person who is released by a court on personal bond </w:t>
            </w:r>
            <w:r>
              <w:t xml:space="preserve">after the office's review </w:t>
            </w:r>
            <w:r>
              <w:t xml:space="preserve">applies </w:t>
            </w:r>
            <w:r>
              <w:t xml:space="preserve">with respect </w:t>
            </w:r>
            <w:r>
              <w:t xml:space="preserve">to such a person so released before sentencing in a pending case. The bill specifies that </w:t>
            </w:r>
            <w:r>
              <w:t>such an</w:t>
            </w:r>
            <w:r>
              <w:t xml:space="preserve"> </w:t>
            </w:r>
            <w:r>
              <w:t>office</w:t>
            </w:r>
            <w:r>
              <w:t>'s duty to include</w:t>
            </w:r>
            <w:r>
              <w:t xml:space="preserve"> in </w:t>
            </w:r>
            <w:r>
              <w:t>the annual</w:t>
            </w:r>
            <w:r>
              <w:t xml:space="preserve"> report</w:t>
            </w:r>
            <w:r>
              <w:t xml:space="preserve"> </w:t>
            </w:r>
            <w:r>
              <w:t>on office</w:t>
            </w:r>
            <w:r>
              <w:t xml:space="preserve"> operations submitted to the </w:t>
            </w:r>
            <w:r>
              <w:t xml:space="preserve">county </w:t>
            </w:r>
            <w:r>
              <w:t>commissioners court or district and county judges that established the office</w:t>
            </w:r>
            <w:r>
              <w:t xml:space="preserve"> a statement of the number of accused persons who were released by the court on a perso</w:t>
            </w:r>
            <w:r>
              <w:t xml:space="preserve">nal bond </w:t>
            </w:r>
            <w:r>
              <w:t xml:space="preserve">after the office's review </w:t>
            </w:r>
            <w:r>
              <w:t xml:space="preserve">applies </w:t>
            </w:r>
            <w:r>
              <w:t xml:space="preserve">with respect </w:t>
            </w:r>
            <w:r>
              <w:t>to such persons so released before sentencing in a pending case</w:t>
            </w:r>
            <w:r>
              <w:t>. The bill</w:t>
            </w:r>
            <w:r>
              <w:t xml:space="preserve"> removes the requirement </w:t>
            </w:r>
            <w:r>
              <w:t xml:space="preserve">for </w:t>
            </w:r>
            <w:r>
              <w:t>the office</w:t>
            </w:r>
            <w:r>
              <w:t xml:space="preserve"> to</w:t>
            </w:r>
            <w:r>
              <w:t xml:space="preserve"> include in </w:t>
            </w:r>
            <w:r>
              <w:t>the</w:t>
            </w:r>
            <w:r>
              <w:t xml:space="preserve"> report the number of such </w:t>
            </w:r>
            <w:r>
              <w:t xml:space="preserve">released </w:t>
            </w:r>
            <w:r>
              <w:t xml:space="preserve">persons </w:t>
            </w:r>
            <w:r w:rsidRPr="00377B6D">
              <w:t xml:space="preserve">who were convicted of the </w:t>
            </w:r>
            <w:r w:rsidRPr="00377B6D">
              <w:t>same offense or of any felony within the six years preceding the date on which charges were filed in the matter pending during the person's release</w:t>
            </w:r>
            <w:r>
              <w:t>.</w:t>
            </w:r>
            <w:r>
              <w:t xml:space="preserve"> The bill </w:t>
            </w:r>
            <w:r>
              <w:t>specifies</w:t>
            </w:r>
            <w:r>
              <w:t xml:space="preserve"> that the requirement to include in the report </w:t>
            </w:r>
            <w:r>
              <w:t xml:space="preserve">a statement of </w:t>
            </w:r>
            <w:r>
              <w:t>the number of person</w:t>
            </w:r>
            <w:r>
              <w:t>s</w:t>
            </w:r>
            <w:r>
              <w:t xml:space="preserve"> so re</w:t>
            </w:r>
            <w:r>
              <w:t>leased by a court on personal bond before sentencing in a pending case</w:t>
            </w:r>
            <w:r>
              <w:t xml:space="preserve"> who were arrested for any other offense while released on personal bond applies </w:t>
            </w:r>
            <w:r>
              <w:t xml:space="preserve">with respect </w:t>
            </w:r>
            <w:r>
              <w:t xml:space="preserve">to </w:t>
            </w:r>
            <w:r>
              <w:t xml:space="preserve">an arrest for </w:t>
            </w:r>
            <w:r>
              <w:t>any other offense in the same county in which the persons were released.</w:t>
            </w:r>
          </w:p>
          <w:p w:rsidR="008423E4" w:rsidRPr="00835628" w:rsidRDefault="00E34CC2" w:rsidP="00475E7D">
            <w:pPr>
              <w:rPr>
                <w:b/>
              </w:rPr>
            </w:pPr>
          </w:p>
        </w:tc>
      </w:tr>
      <w:tr w:rsidR="004A0A6E" w:rsidTr="00345119">
        <w:tc>
          <w:tcPr>
            <w:tcW w:w="9576" w:type="dxa"/>
          </w:tcPr>
          <w:p w:rsidR="008423E4" w:rsidRPr="00A8133F" w:rsidRDefault="00E34CC2" w:rsidP="00475E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4CC2" w:rsidP="00475E7D"/>
          <w:p w:rsidR="008423E4" w:rsidRPr="003624F2" w:rsidRDefault="00E34CC2" w:rsidP="00475E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34CC2" w:rsidP="00475E7D">
            <w:pPr>
              <w:rPr>
                <w:b/>
              </w:rPr>
            </w:pPr>
          </w:p>
        </w:tc>
      </w:tr>
    </w:tbl>
    <w:p w:rsidR="008423E4" w:rsidRPr="00BE0E75" w:rsidRDefault="00E34C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4CC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CC2">
      <w:r>
        <w:separator/>
      </w:r>
    </w:p>
  </w:endnote>
  <w:endnote w:type="continuationSeparator" w:id="0">
    <w:p w:rsidR="00000000" w:rsidRDefault="00E3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0A6E" w:rsidTr="009C1E9A">
      <w:trPr>
        <w:cantSplit/>
      </w:trPr>
      <w:tc>
        <w:tcPr>
          <w:tcW w:w="0" w:type="pct"/>
        </w:tcPr>
        <w:p w:rsidR="00137D90" w:rsidRDefault="00E34C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4C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4C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4C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4C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A6E" w:rsidTr="009C1E9A">
      <w:trPr>
        <w:cantSplit/>
      </w:trPr>
      <w:tc>
        <w:tcPr>
          <w:tcW w:w="0" w:type="pct"/>
        </w:tcPr>
        <w:p w:rsidR="00EC379B" w:rsidRDefault="00E34C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4C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22286</w:t>
          </w:r>
        </w:p>
      </w:tc>
      <w:tc>
        <w:tcPr>
          <w:tcW w:w="2453" w:type="pct"/>
        </w:tcPr>
        <w:p w:rsidR="00EC379B" w:rsidRDefault="00E34C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17.97.349</w:t>
          </w:r>
          <w:r>
            <w:fldChar w:fldCharType="end"/>
          </w:r>
        </w:p>
      </w:tc>
    </w:tr>
    <w:tr w:rsidR="004A0A6E" w:rsidTr="009C1E9A">
      <w:trPr>
        <w:cantSplit/>
      </w:trPr>
      <w:tc>
        <w:tcPr>
          <w:tcW w:w="0" w:type="pct"/>
        </w:tcPr>
        <w:p w:rsidR="00EC379B" w:rsidRDefault="00E34C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4C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4CC2" w:rsidP="006D504F">
          <w:pPr>
            <w:pStyle w:val="Footer"/>
            <w:rPr>
              <w:rStyle w:val="PageNumber"/>
            </w:rPr>
          </w:pPr>
        </w:p>
        <w:p w:rsidR="00EC379B" w:rsidRDefault="00E34C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A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4C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4C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4C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CC2">
      <w:r>
        <w:separator/>
      </w:r>
    </w:p>
  </w:footnote>
  <w:footnote w:type="continuationSeparator" w:id="0">
    <w:p w:rsidR="00000000" w:rsidRDefault="00E3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E"/>
    <w:rsid w:val="004A0A6E"/>
    <w:rsid w:val="00E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7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7B6D"/>
  </w:style>
  <w:style w:type="paragraph" w:styleId="CommentSubject">
    <w:name w:val="annotation subject"/>
    <w:basedOn w:val="CommentText"/>
    <w:next w:val="CommentText"/>
    <w:link w:val="CommentSubjectChar"/>
    <w:rsid w:val="0037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7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7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7B6D"/>
  </w:style>
  <w:style w:type="paragraph" w:styleId="CommentSubject">
    <w:name w:val="annotation subject"/>
    <w:basedOn w:val="CommentText"/>
    <w:next w:val="CommentText"/>
    <w:link w:val="CommentSubjectChar"/>
    <w:rsid w:val="0037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2154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HB03165 (Committee Report (Unamended))</vt:lpstr>
    </vt:vector>
  </TitlesOfParts>
  <Company>State of Texas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22286</dc:subject>
  <dc:creator>State of Texas</dc:creator>
  <dc:description>HB 3165 by Moody-(H)Criminal Jurisprudence</dc:description>
  <cp:lastModifiedBy>Brianna Weis</cp:lastModifiedBy>
  <cp:revision>2</cp:revision>
  <cp:lastPrinted>2017-04-08T02:33:00Z</cp:lastPrinted>
  <dcterms:created xsi:type="dcterms:W3CDTF">2017-04-21T23:38:00Z</dcterms:created>
  <dcterms:modified xsi:type="dcterms:W3CDTF">2017-04-21T23:38:00Z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17.97.349</vt:lpwstr>
  </property>
</Properties>
</file>