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2993" w:rsidTr="00345119">
        <w:tc>
          <w:tcPr>
            <w:tcW w:w="9576" w:type="dxa"/>
            <w:noWrap/>
          </w:tcPr>
          <w:p w:rsidR="008423E4" w:rsidRPr="0022177D" w:rsidRDefault="00AB703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B703F" w:rsidP="008423E4">
      <w:pPr>
        <w:jc w:val="center"/>
      </w:pPr>
    </w:p>
    <w:p w:rsidR="008423E4" w:rsidRPr="00B31F0E" w:rsidRDefault="00AB703F" w:rsidP="008423E4"/>
    <w:p w:rsidR="008423E4" w:rsidRPr="00742794" w:rsidRDefault="00AB703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2993" w:rsidTr="00345119">
        <w:tc>
          <w:tcPr>
            <w:tcW w:w="9576" w:type="dxa"/>
          </w:tcPr>
          <w:p w:rsidR="008423E4" w:rsidRPr="00861995" w:rsidRDefault="00AB703F" w:rsidP="00345119">
            <w:pPr>
              <w:jc w:val="right"/>
            </w:pPr>
            <w:r>
              <w:t>C.S.H.B. 3188</w:t>
            </w:r>
          </w:p>
        </w:tc>
      </w:tr>
      <w:tr w:rsidR="00BC2993" w:rsidTr="00345119">
        <w:tc>
          <w:tcPr>
            <w:tcW w:w="9576" w:type="dxa"/>
          </w:tcPr>
          <w:p w:rsidR="008423E4" w:rsidRPr="00861995" w:rsidRDefault="00AB703F" w:rsidP="00615135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BC2993" w:rsidTr="00345119">
        <w:tc>
          <w:tcPr>
            <w:tcW w:w="9576" w:type="dxa"/>
          </w:tcPr>
          <w:p w:rsidR="008423E4" w:rsidRPr="00861995" w:rsidRDefault="00AB703F" w:rsidP="00345119">
            <w:pPr>
              <w:jc w:val="right"/>
            </w:pPr>
            <w:r>
              <w:t>Urban Affairs</w:t>
            </w:r>
          </w:p>
        </w:tc>
      </w:tr>
      <w:tr w:rsidR="00BC2993" w:rsidTr="00345119">
        <w:tc>
          <w:tcPr>
            <w:tcW w:w="9576" w:type="dxa"/>
          </w:tcPr>
          <w:p w:rsidR="008423E4" w:rsidRDefault="00AB703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B703F" w:rsidP="008423E4">
      <w:pPr>
        <w:tabs>
          <w:tab w:val="right" w:pos="9360"/>
        </w:tabs>
      </w:pPr>
    </w:p>
    <w:p w:rsidR="008423E4" w:rsidRDefault="00AB703F" w:rsidP="008423E4"/>
    <w:p w:rsidR="008423E4" w:rsidRDefault="00AB703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C2993" w:rsidTr="00615135">
        <w:tc>
          <w:tcPr>
            <w:tcW w:w="9582" w:type="dxa"/>
          </w:tcPr>
          <w:p w:rsidR="008423E4" w:rsidRPr="00A8133F" w:rsidRDefault="00AB703F" w:rsidP="00224D5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B703F" w:rsidP="00224D52"/>
          <w:p w:rsidR="008423E4" w:rsidRDefault="00AB703F" w:rsidP="00224D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Informed observers assert the need for</w:t>
            </w:r>
            <w:r>
              <w:t xml:space="preserve"> certain water utilities to enter into contracts for </w:t>
            </w:r>
            <w:r>
              <w:t>a greater number of</w:t>
            </w:r>
            <w:r>
              <w:t xml:space="preserve"> civil works projects than currently allowed in order to</w:t>
            </w:r>
            <w:r>
              <w:t xml:space="preserve"> finish projects on time and within budget.</w:t>
            </w:r>
            <w:r>
              <w:t xml:space="preserve"> </w:t>
            </w:r>
            <w:r>
              <w:t>C.S.</w:t>
            </w:r>
            <w:r>
              <w:t xml:space="preserve">H.B. 3188 seeks to address this issue by increasing the maximum number of civil works projects </w:t>
            </w:r>
            <w:r>
              <w:t xml:space="preserve">into which </w:t>
            </w:r>
            <w:r>
              <w:t>certain water utilities may independently ente</w:t>
            </w:r>
            <w:r>
              <w:t xml:space="preserve">r </w:t>
            </w:r>
            <w:r w:rsidRPr="00A4746C">
              <w:t>in any fiscal year</w:t>
            </w:r>
            <w:r>
              <w:t xml:space="preserve"> and to clarify a deadline relating to the submission of a proposal by a design-build firm</w:t>
            </w:r>
            <w:r>
              <w:t>.</w:t>
            </w:r>
          </w:p>
          <w:p w:rsidR="008423E4" w:rsidRPr="00E26B13" w:rsidRDefault="00AB703F" w:rsidP="00224D52">
            <w:pPr>
              <w:rPr>
                <w:b/>
              </w:rPr>
            </w:pPr>
          </w:p>
        </w:tc>
      </w:tr>
      <w:tr w:rsidR="00BC2993" w:rsidTr="00615135">
        <w:tc>
          <w:tcPr>
            <w:tcW w:w="9582" w:type="dxa"/>
          </w:tcPr>
          <w:p w:rsidR="0017725B" w:rsidRDefault="00AB703F" w:rsidP="00224D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B703F" w:rsidP="00224D52">
            <w:pPr>
              <w:rPr>
                <w:b/>
                <w:u w:val="single"/>
              </w:rPr>
            </w:pPr>
          </w:p>
          <w:p w:rsidR="00415716" w:rsidRPr="00415716" w:rsidRDefault="00AB703F" w:rsidP="00224D52">
            <w:pPr>
              <w:jc w:val="both"/>
            </w:pPr>
            <w:r>
              <w:t>It is the committee's opinion that this bill does not expressly create a criminal offense, increase the punishment fo</w:t>
            </w:r>
            <w:r>
              <w:t>r an existing criminal offense or category of offenses, or change the eligibility of a person for community supervision, parole, or mandatory supervision.</w:t>
            </w:r>
          </w:p>
          <w:p w:rsidR="0017725B" w:rsidRPr="0017725B" w:rsidRDefault="00AB703F" w:rsidP="00224D52">
            <w:pPr>
              <w:rPr>
                <w:b/>
                <w:u w:val="single"/>
              </w:rPr>
            </w:pPr>
          </w:p>
        </w:tc>
      </w:tr>
      <w:tr w:rsidR="00BC2993" w:rsidTr="00615135">
        <w:tc>
          <w:tcPr>
            <w:tcW w:w="9582" w:type="dxa"/>
          </w:tcPr>
          <w:p w:rsidR="008423E4" w:rsidRPr="00A8133F" w:rsidRDefault="00AB703F" w:rsidP="00224D5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B703F" w:rsidP="00224D52"/>
          <w:p w:rsidR="00415716" w:rsidRDefault="00AB703F" w:rsidP="00224D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AB703F" w:rsidP="00224D52">
            <w:pPr>
              <w:rPr>
                <w:b/>
              </w:rPr>
            </w:pPr>
          </w:p>
        </w:tc>
      </w:tr>
      <w:tr w:rsidR="00BC2993" w:rsidTr="00615135">
        <w:tc>
          <w:tcPr>
            <w:tcW w:w="9582" w:type="dxa"/>
          </w:tcPr>
          <w:p w:rsidR="008423E4" w:rsidRPr="00A8133F" w:rsidRDefault="00AB703F" w:rsidP="00224D5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B703F" w:rsidP="00224D52"/>
          <w:p w:rsidR="008423E4" w:rsidRDefault="00AB703F" w:rsidP="00224D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3188 amends the Government Code to increase from two to four the </w:t>
            </w:r>
            <w:r>
              <w:t xml:space="preserve">maximum </w:t>
            </w:r>
            <w:r>
              <w:t xml:space="preserve">number of </w:t>
            </w:r>
            <w:r w:rsidRPr="00415716">
              <w:t xml:space="preserve">civil works projects </w:t>
            </w:r>
            <w:r>
              <w:t xml:space="preserve">into which </w:t>
            </w:r>
            <w:r w:rsidRPr="00415716">
              <w:t xml:space="preserve">a municipally owned water utility with a separate governing board appointed by the governing body of a municipality with a population of 500,000 or more </w:t>
            </w:r>
            <w:r>
              <w:t>may</w:t>
            </w:r>
            <w:r>
              <w:t xml:space="preserve"> </w:t>
            </w:r>
            <w:r>
              <w:t>independently enter in any fiscal year.</w:t>
            </w:r>
          </w:p>
          <w:p w:rsidR="00A3436F" w:rsidRDefault="00AB703F" w:rsidP="00224D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3436F" w:rsidRDefault="00AB703F" w:rsidP="00224D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3188 </w:t>
            </w:r>
            <w:r>
              <w:t>replaces</w:t>
            </w:r>
            <w:r>
              <w:t xml:space="preserve"> the requirement</w:t>
            </w:r>
            <w:r>
              <w:t>, under provisions r</w:t>
            </w:r>
            <w:r>
              <w:t>elating to design-build procedures for a combination of technical and cost proposals, that</w:t>
            </w:r>
            <w:r>
              <w:t xml:space="preserve"> a design-build firm </w:t>
            </w:r>
            <w:r>
              <w:t xml:space="preserve">submit a proposal not later than the 180th day after </w:t>
            </w:r>
            <w:r w:rsidRPr="00741A65">
              <w:t xml:space="preserve">the date </w:t>
            </w:r>
            <w:r>
              <w:t>a</w:t>
            </w:r>
            <w:r w:rsidRPr="00741A65">
              <w:t xml:space="preserve"> governmental entity makes a public request for proposals from selected firms</w:t>
            </w:r>
            <w:r>
              <w:t xml:space="preserve"> with</w:t>
            </w:r>
            <w:r>
              <w:t xml:space="preserve"> the requirement that a</w:t>
            </w:r>
            <w:r>
              <w:t xml:space="preserve"> response to a request for detailed proposals</w:t>
            </w:r>
            <w:r>
              <w:t xml:space="preserve"> be submitted</w:t>
            </w:r>
            <w:r>
              <w:t xml:space="preserve"> on or before the </w:t>
            </w:r>
            <w:r w:rsidRPr="00C20933">
              <w:t>earlier of the time for submission as requested by the governmental entity or</w:t>
            </w:r>
            <w:r>
              <w:t xml:space="preserve"> </w:t>
            </w:r>
            <w:r w:rsidRPr="00C20933">
              <w:t>the 180th day after the date the governmental entity makes a public request for</w:t>
            </w:r>
            <w:r w:rsidRPr="00C20933">
              <w:t xml:space="preserve"> proposals from selected firms.</w:t>
            </w:r>
          </w:p>
          <w:p w:rsidR="00075B98" w:rsidRPr="00835628" w:rsidRDefault="00AB703F" w:rsidP="00224D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C2993" w:rsidTr="00615135">
        <w:tc>
          <w:tcPr>
            <w:tcW w:w="9582" w:type="dxa"/>
          </w:tcPr>
          <w:p w:rsidR="008423E4" w:rsidRPr="00A8133F" w:rsidRDefault="00AB703F" w:rsidP="00224D5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B703F" w:rsidP="00224D52"/>
          <w:p w:rsidR="00657EC7" w:rsidRPr="003624F2" w:rsidRDefault="00AB703F" w:rsidP="00224D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B703F" w:rsidP="00224D52">
            <w:pPr>
              <w:rPr>
                <w:b/>
              </w:rPr>
            </w:pPr>
          </w:p>
        </w:tc>
      </w:tr>
      <w:tr w:rsidR="00BC2993" w:rsidTr="00615135">
        <w:tc>
          <w:tcPr>
            <w:tcW w:w="9582" w:type="dxa"/>
          </w:tcPr>
          <w:p w:rsidR="00615135" w:rsidRDefault="00AB703F" w:rsidP="00224D5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3436F" w:rsidRDefault="00AB703F" w:rsidP="00224D52">
            <w:pPr>
              <w:jc w:val="both"/>
            </w:pPr>
          </w:p>
          <w:p w:rsidR="00A3436F" w:rsidRDefault="00AB703F" w:rsidP="00224D52">
            <w:pPr>
              <w:jc w:val="both"/>
            </w:pPr>
            <w:r>
              <w:t>While C.S.H.B. 3188 may differ from the original in minor or nonsubstantive ways</w:t>
            </w:r>
            <w:r>
              <w:t>, the following comparison is organized and formatted in a manner that indicates the substantial differences between the introduced and committee substitute versions of the bill.</w:t>
            </w:r>
          </w:p>
          <w:p w:rsidR="00A3436F" w:rsidRPr="00A3436F" w:rsidRDefault="00AB703F" w:rsidP="00224D52">
            <w:pPr>
              <w:jc w:val="both"/>
            </w:pPr>
          </w:p>
        </w:tc>
      </w:tr>
      <w:tr w:rsidR="00BC2993" w:rsidTr="00615135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02"/>
              <w:gridCol w:w="4644"/>
            </w:tblGrid>
            <w:tr w:rsidR="00BC2993" w:rsidTr="00615135">
              <w:trPr>
                <w:cantSplit/>
                <w:tblHeader/>
              </w:trPr>
              <w:tc>
                <w:tcPr>
                  <w:tcW w:w="4702" w:type="dxa"/>
                  <w:tcMar>
                    <w:bottom w:w="188" w:type="dxa"/>
                  </w:tcMar>
                </w:tcPr>
                <w:p w:rsidR="00615135" w:rsidRDefault="00AB703F" w:rsidP="00224D52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44" w:type="dxa"/>
                  <w:tcMar>
                    <w:bottom w:w="188" w:type="dxa"/>
                  </w:tcMar>
                </w:tcPr>
                <w:p w:rsidR="00615135" w:rsidRDefault="00AB703F" w:rsidP="00224D5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C2993" w:rsidTr="00615135">
              <w:tc>
                <w:tcPr>
                  <w:tcW w:w="4702" w:type="dxa"/>
                  <w:tcMar>
                    <w:right w:w="360" w:type="dxa"/>
                  </w:tcMar>
                </w:tcPr>
                <w:p w:rsidR="00615135" w:rsidRDefault="00AB703F" w:rsidP="00224D52">
                  <w:pPr>
                    <w:jc w:val="both"/>
                  </w:pPr>
                  <w:r>
                    <w:t xml:space="preserve">SECTION 1.  Section 2269.354(a), </w:t>
                  </w:r>
                  <w:r>
                    <w:t>Government Code, is amended</w:t>
                  </w:r>
                  <w:r>
                    <w:t>.</w:t>
                  </w:r>
                </w:p>
              </w:tc>
              <w:tc>
                <w:tcPr>
                  <w:tcW w:w="4644" w:type="dxa"/>
                  <w:tcMar>
                    <w:left w:w="360" w:type="dxa"/>
                  </w:tcMar>
                </w:tcPr>
                <w:p w:rsidR="00615135" w:rsidRDefault="00AB703F" w:rsidP="00224D52">
                  <w:pPr>
                    <w:jc w:val="both"/>
                  </w:pPr>
                  <w:r>
                    <w:t>SECTION 1. Same as introduced version.</w:t>
                  </w:r>
                </w:p>
                <w:p w:rsidR="00615135" w:rsidRDefault="00AB703F" w:rsidP="00224D52">
                  <w:pPr>
                    <w:jc w:val="both"/>
                  </w:pPr>
                </w:p>
              </w:tc>
            </w:tr>
            <w:tr w:rsidR="00BC2993" w:rsidTr="00615135">
              <w:tc>
                <w:tcPr>
                  <w:tcW w:w="4702" w:type="dxa"/>
                  <w:tcMar>
                    <w:right w:w="360" w:type="dxa"/>
                  </w:tcMar>
                </w:tcPr>
                <w:p w:rsidR="00615135" w:rsidRDefault="00AB703F" w:rsidP="00224D52">
                  <w:pPr>
                    <w:jc w:val="both"/>
                  </w:pPr>
                  <w:r w:rsidRPr="00A3436F">
                    <w:rPr>
                      <w:highlight w:val="lightGray"/>
                    </w:rPr>
                    <w:t>No equivalent provision.</w:t>
                  </w:r>
                </w:p>
                <w:p w:rsidR="00615135" w:rsidRDefault="00AB703F" w:rsidP="00224D52">
                  <w:pPr>
                    <w:jc w:val="both"/>
                  </w:pPr>
                </w:p>
              </w:tc>
              <w:tc>
                <w:tcPr>
                  <w:tcW w:w="4644" w:type="dxa"/>
                  <w:tcMar>
                    <w:left w:w="360" w:type="dxa"/>
                  </w:tcMar>
                </w:tcPr>
                <w:p w:rsidR="00615135" w:rsidRDefault="00AB703F" w:rsidP="00224D52">
                  <w:pPr>
                    <w:jc w:val="both"/>
                  </w:pPr>
                  <w:r>
                    <w:t>SECTION 2.  Section 2269.361(a), Government Code, is amended to read as follows:</w:t>
                  </w:r>
                </w:p>
                <w:p w:rsidR="00615135" w:rsidRDefault="00AB703F" w:rsidP="00224D52">
                  <w:pPr>
                    <w:jc w:val="both"/>
                  </w:pPr>
                  <w:r>
                    <w:t>(a)  A governmental entity shall request proposals from design-build firms iden</w:t>
                  </w:r>
                  <w:r>
                    <w:t xml:space="preserve">tified under Section 2269.359(c).  </w:t>
                  </w:r>
                  <w:r>
                    <w:rPr>
                      <w:u w:val="single"/>
                    </w:rPr>
                    <w:t>A response to a request for detailed proposals must be submitted on or before the earlier of the time for submission as requested by the governmental entity or</w:t>
                  </w:r>
                  <w:r>
                    <w:t xml:space="preserve"> [</w:t>
                  </w:r>
                  <w:r>
                    <w:rPr>
                      <w:strike/>
                    </w:rPr>
                    <w:t>A firm must submit a proposal not later than</w:t>
                  </w:r>
                  <w:r>
                    <w:t xml:space="preserve">] the 180th day </w:t>
                  </w:r>
                  <w:r>
                    <w:t>after the date the governmental entity makes a public request for the proposals from the selected firms.  The request for proposals must include:</w:t>
                  </w:r>
                </w:p>
                <w:p w:rsidR="00615135" w:rsidRDefault="00AB703F" w:rsidP="00224D52">
                  <w:pPr>
                    <w:jc w:val="both"/>
                  </w:pPr>
                  <w:r>
                    <w:t>(1)  a design criteria package;</w:t>
                  </w:r>
                </w:p>
                <w:p w:rsidR="00615135" w:rsidRDefault="00AB703F" w:rsidP="00224D52">
                  <w:pPr>
                    <w:jc w:val="both"/>
                  </w:pPr>
                  <w:r>
                    <w:t xml:space="preserve">(2)  if the project site is identified, a geotechnical baseline report or </w:t>
                  </w:r>
                  <w:r>
                    <w:t>other information that provides the design-build firm minimum geotechnical design parameters to submit a proposal;</w:t>
                  </w:r>
                </w:p>
                <w:p w:rsidR="00615135" w:rsidRDefault="00AB703F" w:rsidP="00224D52">
                  <w:pPr>
                    <w:jc w:val="both"/>
                  </w:pPr>
                  <w:r>
                    <w:t>(3)  detailed instructions for preparing the technical proposal and the items to be included, including a description of the form and level o</w:t>
                  </w:r>
                  <w:r>
                    <w:t>f completeness of drawings expected; and</w:t>
                  </w:r>
                </w:p>
                <w:p w:rsidR="00615135" w:rsidRDefault="00AB703F" w:rsidP="00224D52">
                  <w:pPr>
                    <w:jc w:val="both"/>
                  </w:pPr>
                  <w:r>
                    <w:t>(4)  the relative weighting of the technical and price proposals and the formula by which the proposals will be evaluated and ranked.</w:t>
                  </w:r>
                </w:p>
              </w:tc>
            </w:tr>
            <w:tr w:rsidR="00BC2993" w:rsidTr="00615135">
              <w:tc>
                <w:tcPr>
                  <w:tcW w:w="4702" w:type="dxa"/>
                  <w:tcMar>
                    <w:right w:w="360" w:type="dxa"/>
                  </w:tcMar>
                </w:tcPr>
                <w:p w:rsidR="00615135" w:rsidRDefault="00AB703F" w:rsidP="00224D52">
                  <w:pPr>
                    <w:jc w:val="both"/>
                  </w:pPr>
                  <w:r w:rsidRPr="00A3436F">
                    <w:rPr>
                      <w:highlight w:val="lightGray"/>
                    </w:rPr>
                    <w:t>No equivalent provision.</w:t>
                  </w:r>
                </w:p>
                <w:p w:rsidR="00615135" w:rsidRDefault="00AB703F" w:rsidP="00224D52">
                  <w:pPr>
                    <w:jc w:val="both"/>
                  </w:pPr>
                </w:p>
              </w:tc>
              <w:tc>
                <w:tcPr>
                  <w:tcW w:w="4644" w:type="dxa"/>
                  <w:tcMar>
                    <w:left w:w="360" w:type="dxa"/>
                  </w:tcMar>
                </w:tcPr>
                <w:p w:rsidR="00615135" w:rsidRDefault="00AB703F" w:rsidP="00224D52">
                  <w:pPr>
                    <w:jc w:val="both"/>
                  </w:pPr>
                  <w:r>
                    <w:t>SECTION 3.  Section 2269.361(a), Government Code, as a</w:t>
                  </w:r>
                  <w:r>
                    <w:t>mended by this Act, applies only to a contract awarded on or after the effective date of this Act.</w:t>
                  </w:r>
                </w:p>
              </w:tc>
            </w:tr>
            <w:tr w:rsidR="00BC2993" w:rsidTr="00615135">
              <w:tc>
                <w:tcPr>
                  <w:tcW w:w="4702" w:type="dxa"/>
                  <w:tcMar>
                    <w:right w:w="360" w:type="dxa"/>
                  </w:tcMar>
                </w:tcPr>
                <w:p w:rsidR="00615135" w:rsidRDefault="00AB703F" w:rsidP="00224D52">
                  <w:pPr>
                    <w:jc w:val="both"/>
                  </w:pPr>
                  <w:r>
                    <w:t>SECTION 2.  This Act takes effect immediately if it receives a vote of two-thirds of all the members elected to each house, as provided by Section 39, Artic</w:t>
                  </w:r>
                  <w:r>
                    <w:t>le III, Texas Constitution.  If this Act does not receive the vote necessary for immediate effect, this Act takes effect September 1, 2017.</w:t>
                  </w:r>
                </w:p>
              </w:tc>
              <w:tc>
                <w:tcPr>
                  <w:tcW w:w="4644" w:type="dxa"/>
                  <w:tcMar>
                    <w:left w:w="360" w:type="dxa"/>
                  </w:tcMar>
                </w:tcPr>
                <w:p w:rsidR="00615135" w:rsidRDefault="00AB703F" w:rsidP="00224D52">
                  <w:pPr>
                    <w:jc w:val="both"/>
                  </w:pPr>
                  <w:r>
                    <w:t>SECTION 4. Same as introduced version.</w:t>
                  </w:r>
                </w:p>
                <w:p w:rsidR="00615135" w:rsidRDefault="00AB703F" w:rsidP="00224D52">
                  <w:pPr>
                    <w:jc w:val="both"/>
                  </w:pPr>
                </w:p>
                <w:p w:rsidR="00615135" w:rsidRDefault="00AB703F" w:rsidP="00224D52">
                  <w:pPr>
                    <w:jc w:val="both"/>
                  </w:pPr>
                </w:p>
              </w:tc>
            </w:tr>
          </w:tbl>
          <w:p w:rsidR="00615135" w:rsidRDefault="00AB703F" w:rsidP="00224D52"/>
          <w:p w:rsidR="00615135" w:rsidRPr="009C1E9A" w:rsidRDefault="00AB703F" w:rsidP="00224D52">
            <w:pPr>
              <w:rPr>
                <w:b/>
                <w:u w:val="single"/>
              </w:rPr>
            </w:pPr>
          </w:p>
        </w:tc>
      </w:tr>
    </w:tbl>
    <w:p w:rsidR="008423E4" w:rsidRPr="00BE0E75" w:rsidRDefault="00AB703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20E5E" w:rsidRDefault="00AB703F" w:rsidP="008423E4">
      <w:pPr>
        <w:rPr>
          <w:sz w:val="2"/>
          <w:szCs w:val="2"/>
        </w:rPr>
      </w:pPr>
    </w:p>
    <w:sectPr w:rsidR="004108C3" w:rsidRPr="00820E5E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703F">
      <w:r>
        <w:separator/>
      </w:r>
    </w:p>
  </w:endnote>
  <w:endnote w:type="continuationSeparator" w:id="0">
    <w:p w:rsidR="00000000" w:rsidRDefault="00AB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54" w:rsidRDefault="00AB70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2993" w:rsidTr="009C1E9A">
      <w:trPr>
        <w:cantSplit/>
      </w:trPr>
      <w:tc>
        <w:tcPr>
          <w:tcW w:w="0" w:type="pct"/>
        </w:tcPr>
        <w:p w:rsidR="00137D90" w:rsidRDefault="00AB70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B70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B70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B70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B70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2993" w:rsidTr="009C1E9A">
      <w:trPr>
        <w:cantSplit/>
      </w:trPr>
      <w:tc>
        <w:tcPr>
          <w:tcW w:w="0" w:type="pct"/>
        </w:tcPr>
        <w:p w:rsidR="00EC379B" w:rsidRDefault="00AB70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B70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26811</w:t>
          </w:r>
        </w:p>
      </w:tc>
      <w:tc>
        <w:tcPr>
          <w:tcW w:w="2453" w:type="pct"/>
        </w:tcPr>
        <w:p w:rsidR="00EC379B" w:rsidRDefault="00AB70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17.117.755</w:t>
          </w:r>
          <w:r>
            <w:fldChar w:fldCharType="end"/>
          </w:r>
        </w:p>
      </w:tc>
    </w:tr>
    <w:tr w:rsidR="00BC2993" w:rsidTr="009C1E9A">
      <w:trPr>
        <w:cantSplit/>
      </w:trPr>
      <w:tc>
        <w:tcPr>
          <w:tcW w:w="0" w:type="pct"/>
        </w:tcPr>
        <w:p w:rsidR="00EC379B" w:rsidRDefault="00AB70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B70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25115</w:t>
          </w:r>
        </w:p>
      </w:tc>
      <w:tc>
        <w:tcPr>
          <w:tcW w:w="2453" w:type="pct"/>
        </w:tcPr>
        <w:p w:rsidR="00EC379B" w:rsidRDefault="00AB703F" w:rsidP="006D504F">
          <w:pPr>
            <w:pStyle w:val="Footer"/>
            <w:rPr>
              <w:rStyle w:val="PageNumber"/>
            </w:rPr>
          </w:pPr>
        </w:p>
        <w:p w:rsidR="00EC379B" w:rsidRDefault="00AB70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29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B70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B703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B703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54" w:rsidRDefault="00AB7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703F">
      <w:r>
        <w:separator/>
      </w:r>
    </w:p>
  </w:footnote>
  <w:footnote w:type="continuationSeparator" w:id="0">
    <w:p w:rsidR="00000000" w:rsidRDefault="00AB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54" w:rsidRDefault="00AB7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54" w:rsidRDefault="00AB70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54" w:rsidRDefault="00AB7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93"/>
    <w:rsid w:val="00AB703F"/>
    <w:rsid w:val="00B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15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5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5716"/>
  </w:style>
  <w:style w:type="paragraph" w:styleId="CommentSubject">
    <w:name w:val="annotation subject"/>
    <w:basedOn w:val="CommentText"/>
    <w:next w:val="CommentText"/>
    <w:link w:val="CommentSubjectChar"/>
    <w:rsid w:val="00415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5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15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5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5716"/>
  </w:style>
  <w:style w:type="paragraph" w:styleId="CommentSubject">
    <w:name w:val="annotation subject"/>
    <w:basedOn w:val="CommentText"/>
    <w:next w:val="CommentText"/>
    <w:link w:val="CommentSubjectChar"/>
    <w:rsid w:val="00415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5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3509</Characters>
  <Application>Microsoft Office Word</Application>
  <DocSecurity>4</DocSecurity>
  <Lines>113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HB03188 (Committee Report (Substituted))</vt:lpstr>
    </vt:vector>
  </TitlesOfParts>
  <Company>State of Texas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26811</dc:subject>
  <dc:creator>State of Texas</dc:creator>
  <dc:description>HB 3188 by Alvarado-(H)Urban Affairs (Substitute Document Number: 85R 25115)</dc:description>
  <cp:lastModifiedBy>Alexander McMillan</cp:lastModifiedBy>
  <cp:revision>2</cp:revision>
  <cp:lastPrinted>2017-04-28T18:33:00Z</cp:lastPrinted>
  <dcterms:created xsi:type="dcterms:W3CDTF">2017-04-28T23:20:00Z</dcterms:created>
  <dcterms:modified xsi:type="dcterms:W3CDTF">2017-04-28T23:20:00Z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17.117.755</vt:lpwstr>
  </property>
</Properties>
</file>