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863AB" w:rsidTr="00345119">
        <w:tc>
          <w:tcPr>
            <w:tcW w:w="9576" w:type="dxa"/>
            <w:noWrap/>
          </w:tcPr>
          <w:p w:rsidR="008423E4" w:rsidRPr="0022177D" w:rsidRDefault="00831419" w:rsidP="00345119">
            <w:pPr>
              <w:pStyle w:val="Heading1"/>
            </w:pPr>
            <w:bookmarkStart w:id="0" w:name="_GoBack"/>
            <w:bookmarkEnd w:id="0"/>
            <w:r w:rsidRPr="00631897">
              <w:t>BILL ANALYSIS</w:t>
            </w:r>
          </w:p>
        </w:tc>
      </w:tr>
    </w:tbl>
    <w:p w:rsidR="008423E4" w:rsidRPr="0022177D" w:rsidRDefault="00831419" w:rsidP="008423E4">
      <w:pPr>
        <w:jc w:val="center"/>
      </w:pPr>
    </w:p>
    <w:p w:rsidR="008423E4" w:rsidRPr="00B31F0E" w:rsidRDefault="00831419" w:rsidP="008423E4"/>
    <w:p w:rsidR="008423E4" w:rsidRPr="00742794" w:rsidRDefault="00831419" w:rsidP="008423E4">
      <w:pPr>
        <w:tabs>
          <w:tab w:val="right" w:pos="9360"/>
        </w:tabs>
      </w:pPr>
    </w:p>
    <w:tbl>
      <w:tblPr>
        <w:tblW w:w="0" w:type="auto"/>
        <w:tblLayout w:type="fixed"/>
        <w:tblLook w:val="01E0" w:firstRow="1" w:lastRow="1" w:firstColumn="1" w:lastColumn="1" w:noHBand="0" w:noVBand="0"/>
      </w:tblPr>
      <w:tblGrid>
        <w:gridCol w:w="9576"/>
      </w:tblGrid>
      <w:tr w:rsidR="00C863AB" w:rsidTr="00345119">
        <w:tc>
          <w:tcPr>
            <w:tcW w:w="9576" w:type="dxa"/>
          </w:tcPr>
          <w:p w:rsidR="008423E4" w:rsidRPr="00861995" w:rsidRDefault="00831419" w:rsidP="00345119">
            <w:pPr>
              <w:jc w:val="right"/>
            </w:pPr>
            <w:r>
              <w:t>C.S.H.B. 3206</w:t>
            </w:r>
          </w:p>
        </w:tc>
      </w:tr>
      <w:tr w:rsidR="00C863AB" w:rsidTr="00345119">
        <w:tc>
          <w:tcPr>
            <w:tcW w:w="9576" w:type="dxa"/>
          </w:tcPr>
          <w:p w:rsidR="008423E4" w:rsidRPr="00861995" w:rsidRDefault="00831419" w:rsidP="004F4B02">
            <w:pPr>
              <w:jc w:val="right"/>
            </w:pPr>
            <w:r>
              <w:t xml:space="preserve">By: </w:t>
            </w:r>
            <w:r>
              <w:t>Stephenson</w:t>
            </w:r>
          </w:p>
        </w:tc>
      </w:tr>
      <w:tr w:rsidR="00C863AB" w:rsidTr="00345119">
        <w:tc>
          <w:tcPr>
            <w:tcW w:w="9576" w:type="dxa"/>
          </w:tcPr>
          <w:p w:rsidR="008423E4" w:rsidRPr="00861995" w:rsidRDefault="00831419" w:rsidP="00345119">
            <w:pPr>
              <w:jc w:val="right"/>
            </w:pPr>
            <w:r>
              <w:t>Licensing &amp; Administrative Procedures</w:t>
            </w:r>
          </w:p>
        </w:tc>
      </w:tr>
      <w:tr w:rsidR="00C863AB" w:rsidTr="00345119">
        <w:tc>
          <w:tcPr>
            <w:tcW w:w="9576" w:type="dxa"/>
          </w:tcPr>
          <w:p w:rsidR="008423E4" w:rsidRDefault="00831419" w:rsidP="00345119">
            <w:pPr>
              <w:jc w:val="right"/>
            </w:pPr>
            <w:r>
              <w:t>Committee Report (Substituted)</w:t>
            </w:r>
          </w:p>
        </w:tc>
      </w:tr>
    </w:tbl>
    <w:p w:rsidR="008423E4" w:rsidRDefault="00831419" w:rsidP="008423E4">
      <w:pPr>
        <w:tabs>
          <w:tab w:val="right" w:pos="9360"/>
        </w:tabs>
      </w:pPr>
    </w:p>
    <w:p w:rsidR="008423E4" w:rsidRDefault="00831419" w:rsidP="008423E4"/>
    <w:p w:rsidR="008423E4" w:rsidRDefault="00831419" w:rsidP="008423E4"/>
    <w:tbl>
      <w:tblPr>
        <w:tblW w:w="0" w:type="auto"/>
        <w:tblCellMar>
          <w:left w:w="115" w:type="dxa"/>
          <w:right w:w="115" w:type="dxa"/>
        </w:tblCellMar>
        <w:tblLook w:val="01E0" w:firstRow="1" w:lastRow="1" w:firstColumn="1" w:lastColumn="1" w:noHBand="0" w:noVBand="0"/>
      </w:tblPr>
      <w:tblGrid>
        <w:gridCol w:w="9582"/>
      </w:tblGrid>
      <w:tr w:rsidR="00C863AB" w:rsidTr="004F4B02">
        <w:tc>
          <w:tcPr>
            <w:tcW w:w="9582" w:type="dxa"/>
          </w:tcPr>
          <w:p w:rsidR="008423E4" w:rsidRPr="00A8133F" w:rsidRDefault="00831419" w:rsidP="007303C1">
            <w:pPr>
              <w:rPr>
                <w:b/>
              </w:rPr>
            </w:pPr>
            <w:r w:rsidRPr="009C1E9A">
              <w:rPr>
                <w:b/>
                <w:u w:val="single"/>
              </w:rPr>
              <w:t>BACKGROUND AND PURPOSE</w:t>
            </w:r>
            <w:r>
              <w:rPr>
                <w:b/>
              </w:rPr>
              <w:t xml:space="preserve"> </w:t>
            </w:r>
          </w:p>
          <w:p w:rsidR="008423E4" w:rsidRDefault="00831419" w:rsidP="007303C1"/>
          <w:p w:rsidR="008423E4" w:rsidRDefault="00831419" w:rsidP="007303C1">
            <w:pPr>
              <w:pStyle w:val="Header"/>
              <w:jc w:val="both"/>
            </w:pPr>
            <w:r>
              <w:t xml:space="preserve">Interested parties </w:t>
            </w:r>
            <w:r>
              <w:t xml:space="preserve">suggest that more clarity is </w:t>
            </w:r>
            <w:r>
              <w:t>needed</w:t>
            </w:r>
            <w:r>
              <w:t xml:space="preserve"> regarding the composition of the </w:t>
            </w:r>
            <w:r>
              <w:t>c</w:t>
            </w:r>
            <w:r>
              <w:t xml:space="preserve">ombative </w:t>
            </w:r>
            <w:r>
              <w:t>s</w:t>
            </w:r>
            <w:r>
              <w:t xml:space="preserve">ports </w:t>
            </w:r>
            <w:r>
              <w:t>a</w:t>
            </w:r>
            <w:r>
              <w:t xml:space="preserve">dvisory </w:t>
            </w:r>
            <w:r>
              <w:t>b</w:t>
            </w:r>
            <w:r>
              <w:t>oard</w:t>
            </w:r>
            <w:r>
              <w:t>.</w:t>
            </w:r>
            <w:r>
              <w:t xml:space="preserve"> </w:t>
            </w:r>
            <w:r>
              <w:t>C.S.</w:t>
            </w:r>
            <w:r>
              <w:t xml:space="preserve">H.B. </w:t>
            </w:r>
            <w:r>
              <w:t xml:space="preserve">3206 </w:t>
            </w:r>
            <w:r>
              <w:t xml:space="preserve">provides for the </w:t>
            </w:r>
            <w:r>
              <w:t>board's composition</w:t>
            </w:r>
            <w:r>
              <w:t>.</w:t>
            </w:r>
          </w:p>
          <w:p w:rsidR="008423E4" w:rsidRPr="00E26B13" w:rsidRDefault="00831419" w:rsidP="007303C1">
            <w:pPr>
              <w:rPr>
                <w:b/>
              </w:rPr>
            </w:pPr>
          </w:p>
        </w:tc>
      </w:tr>
      <w:tr w:rsidR="00C863AB" w:rsidTr="004F4B02">
        <w:tc>
          <w:tcPr>
            <w:tcW w:w="9582" w:type="dxa"/>
          </w:tcPr>
          <w:p w:rsidR="0017725B" w:rsidRDefault="00831419" w:rsidP="007303C1">
            <w:pPr>
              <w:rPr>
                <w:b/>
                <w:u w:val="single"/>
              </w:rPr>
            </w:pPr>
            <w:r>
              <w:rPr>
                <w:b/>
                <w:u w:val="single"/>
              </w:rPr>
              <w:t>CRIMINAL JUSTICE IMPACT</w:t>
            </w:r>
          </w:p>
          <w:p w:rsidR="0017725B" w:rsidRDefault="00831419" w:rsidP="007303C1">
            <w:pPr>
              <w:rPr>
                <w:b/>
                <w:u w:val="single"/>
              </w:rPr>
            </w:pPr>
          </w:p>
          <w:p w:rsidR="004840A6" w:rsidRPr="004840A6" w:rsidRDefault="00831419" w:rsidP="007303C1">
            <w:pPr>
              <w:jc w:val="both"/>
            </w:pPr>
            <w:r>
              <w:t>It is the committee's opinion that this bill does not expressly create a criminal offense, increase the punishment for an existing criminal offense or category of</w:t>
            </w:r>
            <w:r>
              <w:t xml:space="preserve"> offenses, or change the eligibility of a person for community supervision, parole, or mandatory supervision.</w:t>
            </w:r>
          </w:p>
          <w:p w:rsidR="0017725B" w:rsidRPr="0017725B" w:rsidRDefault="00831419" w:rsidP="007303C1">
            <w:pPr>
              <w:rPr>
                <w:b/>
                <w:u w:val="single"/>
              </w:rPr>
            </w:pPr>
          </w:p>
        </w:tc>
      </w:tr>
      <w:tr w:rsidR="00C863AB" w:rsidTr="004F4B02">
        <w:tc>
          <w:tcPr>
            <w:tcW w:w="9582" w:type="dxa"/>
          </w:tcPr>
          <w:p w:rsidR="008423E4" w:rsidRPr="00A8133F" w:rsidRDefault="00831419" w:rsidP="007303C1">
            <w:pPr>
              <w:rPr>
                <w:b/>
              </w:rPr>
            </w:pPr>
            <w:r w:rsidRPr="009C1E9A">
              <w:rPr>
                <w:b/>
                <w:u w:val="single"/>
              </w:rPr>
              <w:t>RULEMAKING AUTHORITY</w:t>
            </w:r>
            <w:r>
              <w:rPr>
                <w:b/>
              </w:rPr>
              <w:t xml:space="preserve"> </w:t>
            </w:r>
          </w:p>
          <w:p w:rsidR="008423E4" w:rsidRDefault="00831419" w:rsidP="007303C1"/>
          <w:p w:rsidR="004840A6" w:rsidRDefault="00831419" w:rsidP="007303C1">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rsidR="008423E4" w:rsidRPr="00E21FDC" w:rsidRDefault="00831419" w:rsidP="007303C1">
            <w:pPr>
              <w:rPr>
                <w:b/>
              </w:rPr>
            </w:pPr>
          </w:p>
        </w:tc>
      </w:tr>
      <w:tr w:rsidR="00C863AB" w:rsidTr="004F4B02">
        <w:tc>
          <w:tcPr>
            <w:tcW w:w="9582" w:type="dxa"/>
          </w:tcPr>
          <w:p w:rsidR="008423E4" w:rsidRPr="00A8133F" w:rsidRDefault="00831419" w:rsidP="007303C1">
            <w:pPr>
              <w:rPr>
                <w:b/>
              </w:rPr>
            </w:pPr>
            <w:r w:rsidRPr="009C1E9A">
              <w:rPr>
                <w:b/>
                <w:u w:val="single"/>
              </w:rPr>
              <w:t>ANALYSIS</w:t>
            </w:r>
            <w:r>
              <w:rPr>
                <w:b/>
              </w:rPr>
              <w:t xml:space="preserve"> </w:t>
            </w:r>
          </w:p>
          <w:p w:rsidR="008423E4" w:rsidRDefault="00831419" w:rsidP="007303C1"/>
          <w:p w:rsidR="008423E4" w:rsidRDefault="00831419" w:rsidP="007303C1">
            <w:pPr>
              <w:pStyle w:val="Header"/>
              <w:jc w:val="both"/>
            </w:pPr>
            <w:r>
              <w:t>C.S.</w:t>
            </w:r>
            <w:r>
              <w:t xml:space="preserve">H.B. 3206 amends the Occupations Code to </w:t>
            </w:r>
            <w:r>
              <w:t xml:space="preserve">change the manner in which the </w:t>
            </w:r>
            <w:r>
              <w:t>membership of</w:t>
            </w:r>
            <w:r>
              <w:t xml:space="preserve"> the combative sports advisory board, if the </w:t>
            </w:r>
            <w:r w:rsidRPr="004840A6">
              <w:t>Texas Commission of Licensing and Regulation</w:t>
            </w:r>
            <w:r>
              <w:t xml:space="preserve"> elects to appoint s</w:t>
            </w:r>
            <w:r>
              <w:t>uch a</w:t>
            </w:r>
            <w:r>
              <w:t>n advisory</w:t>
            </w:r>
            <w:r>
              <w:t xml:space="preserve"> board, is determined from by commission rule to statutory provision for </w:t>
            </w:r>
            <w:r>
              <w:t xml:space="preserve">a nine-member board </w:t>
            </w:r>
            <w:r>
              <w:t xml:space="preserve">composed of </w:t>
            </w:r>
            <w:r>
              <w:t xml:space="preserve">three </w:t>
            </w:r>
            <w:r>
              <w:t>physicians</w:t>
            </w:r>
            <w:r>
              <w:t>,</w:t>
            </w:r>
            <w:r>
              <w:t xml:space="preserve"> </w:t>
            </w:r>
            <w:r>
              <w:t xml:space="preserve">one </w:t>
            </w:r>
            <w:r>
              <w:t>chiropractor</w:t>
            </w:r>
            <w:r>
              <w:t>,</w:t>
            </w:r>
            <w:r>
              <w:t xml:space="preserve"> one representative of a boxing promoter</w:t>
            </w:r>
            <w:r>
              <w:t>,</w:t>
            </w:r>
            <w:r>
              <w:t xml:space="preserve"> one representative of a mixed martial arts promoter</w:t>
            </w:r>
            <w:r>
              <w:t>,</w:t>
            </w:r>
            <w:r>
              <w:t xml:space="preserve"> one co</w:t>
            </w:r>
            <w:r>
              <w:t>mbative sports referee or judge</w:t>
            </w:r>
            <w:r>
              <w:t xml:space="preserve"> who has been</w:t>
            </w:r>
            <w:r>
              <w:t xml:space="preserve"> licensed at least three years</w:t>
            </w:r>
            <w:r>
              <w:t>,</w:t>
            </w:r>
            <w:r>
              <w:t xml:space="preserve"> one former combative sports contestant</w:t>
            </w:r>
            <w:r>
              <w:t>,</w:t>
            </w:r>
            <w:r>
              <w:t xml:space="preserve"> and one member of the public.</w:t>
            </w:r>
            <w:r>
              <w:t xml:space="preserve"> </w:t>
            </w:r>
            <w:r w:rsidRPr="00263257">
              <w:t xml:space="preserve">The </w:t>
            </w:r>
            <w:r>
              <w:t>bill</w:t>
            </w:r>
            <w:r>
              <w:t>'s provisions regarding the composition of the advisory board</w:t>
            </w:r>
            <w:r>
              <w:t xml:space="preserve"> expressly </w:t>
            </w:r>
            <w:r w:rsidRPr="00263257">
              <w:t>do</w:t>
            </w:r>
            <w:r>
              <w:t>es</w:t>
            </w:r>
            <w:r w:rsidRPr="00263257">
              <w:t xml:space="preserve"> not affect the entitlemen</w:t>
            </w:r>
            <w:r w:rsidRPr="00263257">
              <w:t xml:space="preserve">t of a member </w:t>
            </w:r>
            <w:r>
              <w:t xml:space="preserve">serving on the advisory board </w:t>
            </w:r>
            <w:r w:rsidRPr="00263257">
              <w:t xml:space="preserve">who is not a physician to continue to serve and function as a member of the advisory board for the remainder of the member's term as established by the </w:t>
            </w:r>
            <w:r>
              <w:t>commission</w:t>
            </w:r>
            <w:r w:rsidRPr="00263257">
              <w:t xml:space="preserve">. </w:t>
            </w:r>
            <w:r>
              <w:t>The bill requires the commission, i</w:t>
            </w:r>
            <w:r w:rsidRPr="00263257">
              <w:t>f more than t</w:t>
            </w:r>
            <w:r w:rsidRPr="00263257">
              <w:t xml:space="preserve">hree physicians are serving on the advisory board immediately before the </w:t>
            </w:r>
            <w:r>
              <w:t xml:space="preserve">bill's effective date, to </w:t>
            </w:r>
            <w:r w:rsidRPr="00263257">
              <w:t xml:space="preserve">replace a physician member with a chiropractic member on that date. </w:t>
            </w:r>
            <w:r>
              <w:t xml:space="preserve">The bill requires </w:t>
            </w:r>
            <w:r w:rsidRPr="00263257">
              <w:t>the presiding officer of the commission, with the approval of the other</w:t>
            </w:r>
            <w:r w:rsidRPr="00263257">
              <w:t xml:space="preserve"> commission members,</w:t>
            </w:r>
            <w:r>
              <w:t xml:space="preserve"> to </w:t>
            </w:r>
            <w:r w:rsidRPr="00263257">
              <w:t xml:space="preserve">appoint members to the advisory board </w:t>
            </w:r>
            <w:r>
              <w:t>a</w:t>
            </w:r>
            <w:r w:rsidRPr="00263257">
              <w:t xml:space="preserve">s other vacancies occur on </w:t>
            </w:r>
            <w:r>
              <w:t>or after the bill's effective date</w:t>
            </w:r>
            <w:r w:rsidRPr="00263257">
              <w:t xml:space="preserve"> in a manner consistent with the</w:t>
            </w:r>
            <w:r>
              <w:t xml:space="preserve"> bill's provisions. </w:t>
            </w:r>
          </w:p>
          <w:p w:rsidR="008423E4" w:rsidRPr="00835628" w:rsidRDefault="00831419" w:rsidP="007303C1">
            <w:pPr>
              <w:rPr>
                <w:b/>
              </w:rPr>
            </w:pPr>
          </w:p>
        </w:tc>
      </w:tr>
      <w:tr w:rsidR="00C863AB" w:rsidTr="004F4B02">
        <w:tc>
          <w:tcPr>
            <w:tcW w:w="9582" w:type="dxa"/>
          </w:tcPr>
          <w:p w:rsidR="008423E4" w:rsidRPr="00A8133F" w:rsidRDefault="00831419" w:rsidP="007303C1">
            <w:pPr>
              <w:rPr>
                <w:b/>
              </w:rPr>
            </w:pPr>
            <w:r w:rsidRPr="009C1E9A">
              <w:rPr>
                <w:b/>
                <w:u w:val="single"/>
              </w:rPr>
              <w:t>EFFECTIVE DATE</w:t>
            </w:r>
            <w:r>
              <w:rPr>
                <w:b/>
              </w:rPr>
              <w:t xml:space="preserve"> </w:t>
            </w:r>
          </w:p>
          <w:p w:rsidR="008423E4" w:rsidRDefault="00831419" w:rsidP="007303C1"/>
          <w:p w:rsidR="008423E4" w:rsidRPr="003624F2" w:rsidRDefault="00831419" w:rsidP="007303C1">
            <w:pPr>
              <w:pStyle w:val="Header"/>
              <w:tabs>
                <w:tab w:val="clear" w:pos="4320"/>
                <w:tab w:val="clear" w:pos="8640"/>
              </w:tabs>
              <w:jc w:val="both"/>
            </w:pPr>
            <w:r>
              <w:t>September 1, 2017.</w:t>
            </w:r>
          </w:p>
          <w:p w:rsidR="008423E4" w:rsidRPr="00233FDB" w:rsidRDefault="00831419" w:rsidP="007303C1">
            <w:pPr>
              <w:rPr>
                <w:b/>
              </w:rPr>
            </w:pPr>
          </w:p>
        </w:tc>
      </w:tr>
      <w:tr w:rsidR="00C863AB" w:rsidTr="004F4B02">
        <w:tc>
          <w:tcPr>
            <w:tcW w:w="9582" w:type="dxa"/>
          </w:tcPr>
          <w:p w:rsidR="004F4B02" w:rsidRDefault="00831419" w:rsidP="007303C1">
            <w:pPr>
              <w:jc w:val="both"/>
              <w:rPr>
                <w:b/>
                <w:u w:val="single"/>
              </w:rPr>
            </w:pPr>
            <w:r>
              <w:rPr>
                <w:b/>
                <w:u w:val="single"/>
              </w:rPr>
              <w:t>COMPARISON OF ORIGINAL AND SUBSTITUTE</w:t>
            </w:r>
          </w:p>
          <w:p w:rsidR="00DC1A1A" w:rsidRDefault="00831419" w:rsidP="007303C1">
            <w:pPr>
              <w:jc w:val="both"/>
            </w:pPr>
          </w:p>
          <w:p w:rsidR="00DC1A1A" w:rsidRDefault="00831419" w:rsidP="007303C1">
            <w:pPr>
              <w:jc w:val="both"/>
            </w:pPr>
            <w:r>
              <w:t xml:space="preserve">While C.S.H.B. </w:t>
            </w:r>
            <w:r>
              <w:t xml:space="preserve">3206 </w:t>
            </w:r>
            <w:r>
              <w:t>may differ from the original in minor or nonsubstantive ways, the following comparison is organized and formatted in a manner that indicates the substantial differences between the introduced and committee substitute versions of the bil</w:t>
            </w:r>
            <w:r>
              <w:t>l.</w:t>
            </w:r>
          </w:p>
          <w:p w:rsidR="00DC1A1A" w:rsidRPr="00DC1A1A" w:rsidRDefault="00831419" w:rsidP="007303C1">
            <w:pPr>
              <w:jc w:val="both"/>
            </w:pPr>
          </w:p>
        </w:tc>
      </w:tr>
      <w:tr w:rsidR="00C863AB" w:rsidTr="004F4B0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863AB" w:rsidTr="004F4B02">
              <w:trPr>
                <w:cantSplit/>
                <w:tblHeader/>
              </w:trPr>
              <w:tc>
                <w:tcPr>
                  <w:tcW w:w="4673" w:type="dxa"/>
                  <w:tcMar>
                    <w:bottom w:w="188" w:type="dxa"/>
                  </w:tcMar>
                </w:tcPr>
                <w:p w:rsidR="004F4B02" w:rsidRDefault="00831419" w:rsidP="007303C1">
                  <w:pPr>
                    <w:jc w:val="center"/>
                  </w:pPr>
                  <w:r>
                    <w:lastRenderedPageBreak/>
                    <w:t>INTRODUCED</w:t>
                  </w:r>
                </w:p>
              </w:tc>
              <w:tc>
                <w:tcPr>
                  <w:tcW w:w="4673" w:type="dxa"/>
                  <w:tcMar>
                    <w:bottom w:w="188" w:type="dxa"/>
                  </w:tcMar>
                </w:tcPr>
                <w:p w:rsidR="004F4B02" w:rsidRDefault="00831419" w:rsidP="007303C1">
                  <w:pPr>
                    <w:jc w:val="center"/>
                  </w:pPr>
                  <w:r>
                    <w:t>HOUSE COMMITTEE SUBSTITUTE</w:t>
                  </w:r>
                </w:p>
              </w:tc>
            </w:tr>
            <w:tr w:rsidR="00C863AB" w:rsidTr="004F4B02">
              <w:tc>
                <w:tcPr>
                  <w:tcW w:w="4673" w:type="dxa"/>
                  <w:tcMar>
                    <w:right w:w="360" w:type="dxa"/>
                  </w:tcMar>
                </w:tcPr>
                <w:p w:rsidR="004F4B02" w:rsidRDefault="00831419" w:rsidP="007303C1">
                  <w:pPr>
                    <w:jc w:val="both"/>
                  </w:pPr>
                  <w:r>
                    <w:t>SECTION 1.  Section 2052.055, Occupations Code, is amended by amending Subsection (b) and adding Subsection (c) to read as follows:</w:t>
                  </w:r>
                </w:p>
                <w:p w:rsidR="004F4B02" w:rsidRDefault="00831419" w:rsidP="007303C1">
                  <w:pPr>
                    <w:jc w:val="both"/>
                  </w:pPr>
                  <w:r>
                    <w:t xml:space="preserve">(b)  If the commission elects to appoint an advisory board, the commission </w:t>
                  </w:r>
                  <w:r>
                    <w:rPr>
                      <w:u w:val="single"/>
                    </w:rPr>
                    <w:t>shall</w:t>
                  </w:r>
                  <w:r>
                    <w:rPr>
                      <w:u w:val="single"/>
                    </w:rPr>
                    <w:t xml:space="preserve"> appoint a nine-member board composed of the following:</w:t>
                  </w:r>
                </w:p>
                <w:p w:rsidR="004F4B02" w:rsidRDefault="00831419" w:rsidP="007303C1">
                  <w:pPr>
                    <w:jc w:val="both"/>
                  </w:pPr>
                  <w:r>
                    <w:rPr>
                      <w:u w:val="single"/>
                    </w:rPr>
                    <w:t xml:space="preserve">(1)  </w:t>
                  </w:r>
                  <w:r w:rsidRPr="00DC1A1A">
                    <w:rPr>
                      <w:highlight w:val="lightGray"/>
                      <w:u w:val="single"/>
                    </w:rPr>
                    <w:t>four</w:t>
                  </w:r>
                  <w:r>
                    <w:rPr>
                      <w:u w:val="single"/>
                    </w:rPr>
                    <w:t xml:space="preserve"> physicians </w:t>
                  </w:r>
                  <w:r w:rsidRPr="00DC1A1A">
                    <w:rPr>
                      <w:highlight w:val="lightGray"/>
                      <w:u w:val="single"/>
                    </w:rPr>
                    <w:t>or chiropractors</w:t>
                  </w:r>
                  <w:r>
                    <w:rPr>
                      <w:u w:val="single"/>
                    </w:rPr>
                    <w:t>;</w:t>
                  </w:r>
                </w:p>
                <w:p w:rsidR="00DC1A1A" w:rsidRDefault="00831419" w:rsidP="007303C1">
                  <w:pPr>
                    <w:jc w:val="both"/>
                    <w:rPr>
                      <w:u w:val="single"/>
                    </w:rPr>
                  </w:pPr>
                </w:p>
                <w:p w:rsidR="004F4B02" w:rsidRDefault="00831419" w:rsidP="007303C1">
                  <w:pPr>
                    <w:jc w:val="both"/>
                  </w:pPr>
                  <w:r>
                    <w:rPr>
                      <w:u w:val="single"/>
                    </w:rPr>
                    <w:t xml:space="preserve">(2)  one </w:t>
                  </w:r>
                  <w:r w:rsidRPr="00DC1A1A">
                    <w:rPr>
                      <w:u w:val="single"/>
                    </w:rPr>
                    <w:t>representative of a boxing promoter</w:t>
                  </w:r>
                  <w:r>
                    <w:rPr>
                      <w:u w:val="single"/>
                    </w:rPr>
                    <w:t>;</w:t>
                  </w:r>
                </w:p>
                <w:p w:rsidR="004F4B02" w:rsidRDefault="00831419" w:rsidP="007303C1">
                  <w:pPr>
                    <w:jc w:val="both"/>
                  </w:pPr>
                  <w:r>
                    <w:rPr>
                      <w:u w:val="single"/>
                    </w:rPr>
                    <w:t>(3)  one representative of a mixed martial arts promoter;</w:t>
                  </w:r>
                </w:p>
                <w:p w:rsidR="004F4B02" w:rsidRDefault="00831419" w:rsidP="007303C1">
                  <w:pPr>
                    <w:jc w:val="both"/>
                  </w:pPr>
                  <w:r>
                    <w:rPr>
                      <w:u w:val="single"/>
                    </w:rPr>
                    <w:t xml:space="preserve">(4)  one combative sports referee or judge, licensed at </w:t>
                  </w:r>
                  <w:r>
                    <w:rPr>
                      <w:u w:val="single"/>
                    </w:rPr>
                    <w:t>least three years;</w:t>
                  </w:r>
                </w:p>
                <w:p w:rsidR="004F4B02" w:rsidRDefault="00831419" w:rsidP="007303C1">
                  <w:pPr>
                    <w:jc w:val="both"/>
                  </w:pPr>
                  <w:r>
                    <w:rPr>
                      <w:u w:val="single"/>
                    </w:rPr>
                    <w:t>(5)  one former combative sports contestant; and</w:t>
                  </w:r>
                </w:p>
                <w:p w:rsidR="004F4B02" w:rsidRDefault="00831419" w:rsidP="007303C1">
                  <w:pPr>
                    <w:jc w:val="both"/>
                  </w:pPr>
                  <w:r>
                    <w:rPr>
                      <w:u w:val="single"/>
                    </w:rPr>
                    <w:t>(6)  one member of the public.</w:t>
                  </w:r>
                </w:p>
                <w:p w:rsidR="004F4B02" w:rsidRDefault="00831419" w:rsidP="007303C1">
                  <w:pPr>
                    <w:jc w:val="both"/>
                  </w:pPr>
                  <w:r>
                    <w:rPr>
                      <w:u w:val="single"/>
                    </w:rPr>
                    <w:t>(c)  If the commission appoints an advisory board, the commission</w:t>
                  </w:r>
                  <w:r>
                    <w:t xml:space="preserve"> by rule shall establish:</w:t>
                  </w:r>
                </w:p>
                <w:p w:rsidR="004F4B02" w:rsidRDefault="00831419" w:rsidP="007303C1">
                  <w:pPr>
                    <w:jc w:val="both"/>
                  </w:pPr>
                  <w:r>
                    <w:t>(1)  [</w:t>
                  </w:r>
                  <w:r>
                    <w:rPr>
                      <w:strike/>
                    </w:rPr>
                    <w:t>the number of board members;</w:t>
                  </w:r>
                </w:p>
                <w:p w:rsidR="004F4B02" w:rsidRDefault="00831419" w:rsidP="007303C1">
                  <w:pPr>
                    <w:jc w:val="both"/>
                  </w:pPr>
                  <w:r>
                    <w:t>[</w:t>
                  </w:r>
                  <w:r>
                    <w:rPr>
                      <w:strike/>
                    </w:rPr>
                    <w:t>(2)</w:t>
                  </w:r>
                  <w:r>
                    <w:t xml:space="preserve">]  qualifications for </w:t>
                  </w:r>
                  <w:r>
                    <w:t>appointment to the board; and</w:t>
                  </w:r>
                </w:p>
                <w:p w:rsidR="004F4B02" w:rsidRDefault="00831419" w:rsidP="007303C1">
                  <w:pPr>
                    <w:jc w:val="both"/>
                  </w:pPr>
                  <w:r>
                    <w:t>(2) [</w:t>
                  </w:r>
                  <w:r>
                    <w:rPr>
                      <w:strike/>
                    </w:rPr>
                    <w:t>(3)</w:t>
                  </w:r>
                  <w:r>
                    <w:t>]  the purpose and duties of the board.</w:t>
                  </w:r>
                </w:p>
                <w:p w:rsidR="004F4B02" w:rsidRDefault="00831419" w:rsidP="007303C1">
                  <w:pPr>
                    <w:jc w:val="both"/>
                  </w:pPr>
                </w:p>
              </w:tc>
              <w:tc>
                <w:tcPr>
                  <w:tcW w:w="4673" w:type="dxa"/>
                  <w:tcMar>
                    <w:left w:w="360" w:type="dxa"/>
                  </w:tcMar>
                </w:tcPr>
                <w:p w:rsidR="004F4B02" w:rsidRDefault="00831419" w:rsidP="007303C1">
                  <w:pPr>
                    <w:jc w:val="both"/>
                  </w:pPr>
                  <w:r>
                    <w:t>SECTION 1.  Section 2052.055, Occupations Code, is amended by amending Subsection (b) and adding Subsection (c) to read as follows:</w:t>
                  </w:r>
                </w:p>
                <w:p w:rsidR="004F4B02" w:rsidRDefault="00831419" w:rsidP="007303C1">
                  <w:pPr>
                    <w:jc w:val="both"/>
                  </w:pPr>
                  <w:r>
                    <w:t>(b)  If the commission elects to appoint an a</w:t>
                  </w:r>
                  <w:r>
                    <w:t xml:space="preserve">dvisory board, the commission </w:t>
                  </w:r>
                  <w:r>
                    <w:rPr>
                      <w:u w:val="single"/>
                    </w:rPr>
                    <w:t>shall appoint a nine-member board composed of the following:</w:t>
                  </w:r>
                </w:p>
                <w:p w:rsidR="004F4B02" w:rsidRDefault="00831419" w:rsidP="007303C1">
                  <w:pPr>
                    <w:jc w:val="both"/>
                  </w:pPr>
                  <w:r>
                    <w:rPr>
                      <w:u w:val="single"/>
                    </w:rPr>
                    <w:t xml:space="preserve">(1)  </w:t>
                  </w:r>
                  <w:r w:rsidRPr="00DC1A1A">
                    <w:rPr>
                      <w:highlight w:val="lightGray"/>
                      <w:u w:val="single"/>
                    </w:rPr>
                    <w:t>three</w:t>
                  </w:r>
                  <w:r>
                    <w:rPr>
                      <w:u w:val="single"/>
                    </w:rPr>
                    <w:t xml:space="preserve"> physicians;</w:t>
                  </w:r>
                </w:p>
                <w:p w:rsidR="004F4B02" w:rsidRDefault="00831419" w:rsidP="007303C1">
                  <w:pPr>
                    <w:jc w:val="both"/>
                  </w:pPr>
                  <w:r w:rsidRPr="00DC1A1A">
                    <w:rPr>
                      <w:highlight w:val="lightGray"/>
                      <w:u w:val="single"/>
                    </w:rPr>
                    <w:t>(2)  one chiropractor;</w:t>
                  </w:r>
                </w:p>
                <w:p w:rsidR="004F4B02" w:rsidRDefault="00831419" w:rsidP="007303C1">
                  <w:pPr>
                    <w:jc w:val="both"/>
                  </w:pPr>
                  <w:r>
                    <w:rPr>
                      <w:u w:val="single"/>
                    </w:rPr>
                    <w:t>(3)  one representative of a boxing promoter;</w:t>
                  </w:r>
                </w:p>
                <w:p w:rsidR="004F4B02" w:rsidRDefault="00831419" w:rsidP="007303C1">
                  <w:pPr>
                    <w:jc w:val="both"/>
                  </w:pPr>
                  <w:r>
                    <w:rPr>
                      <w:u w:val="single"/>
                    </w:rPr>
                    <w:t>(4)  one representative of a mixed martial arts promoter;</w:t>
                  </w:r>
                </w:p>
                <w:p w:rsidR="004F4B02" w:rsidRDefault="00831419" w:rsidP="007303C1">
                  <w:pPr>
                    <w:jc w:val="both"/>
                  </w:pPr>
                  <w:r>
                    <w:rPr>
                      <w:u w:val="single"/>
                    </w:rPr>
                    <w:t xml:space="preserve">(5)  one </w:t>
                  </w:r>
                  <w:r>
                    <w:rPr>
                      <w:u w:val="single"/>
                    </w:rPr>
                    <w:t>combative sports referee or judge, licensed at least three years;</w:t>
                  </w:r>
                </w:p>
                <w:p w:rsidR="004F4B02" w:rsidRDefault="00831419" w:rsidP="007303C1">
                  <w:pPr>
                    <w:jc w:val="both"/>
                  </w:pPr>
                  <w:r>
                    <w:rPr>
                      <w:u w:val="single"/>
                    </w:rPr>
                    <w:t>(6)  one former combative sports contestant; and</w:t>
                  </w:r>
                </w:p>
                <w:p w:rsidR="004F4B02" w:rsidRDefault="00831419" w:rsidP="007303C1">
                  <w:pPr>
                    <w:jc w:val="both"/>
                  </w:pPr>
                  <w:r>
                    <w:rPr>
                      <w:u w:val="single"/>
                    </w:rPr>
                    <w:t>(7)  one member of the public.</w:t>
                  </w:r>
                </w:p>
                <w:p w:rsidR="004F4B02" w:rsidRDefault="00831419" w:rsidP="007303C1">
                  <w:pPr>
                    <w:jc w:val="both"/>
                  </w:pPr>
                  <w:r>
                    <w:rPr>
                      <w:u w:val="single"/>
                    </w:rPr>
                    <w:t>(c)  If the commission appoints an advisory board, the commission</w:t>
                  </w:r>
                  <w:r>
                    <w:t xml:space="preserve"> by rule shall establish:</w:t>
                  </w:r>
                </w:p>
                <w:p w:rsidR="004F4B02" w:rsidRDefault="00831419" w:rsidP="007303C1">
                  <w:pPr>
                    <w:jc w:val="both"/>
                  </w:pPr>
                  <w:r>
                    <w:t>(1)  [</w:t>
                  </w:r>
                  <w:r>
                    <w:rPr>
                      <w:strike/>
                    </w:rPr>
                    <w:t>the number of</w:t>
                  </w:r>
                  <w:r>
                    <w:rPr>
                      <w:strike/>
                    </w:rPr>
                    <w:t xml:space="preserve"> board members;</w:t>
                  </w:r>
                </w:p>
                <w:p w:rsidR="004F4B02" w:rsidRDefault="00831419" w:rsidP="007303C1">
                  <w:pPr>
                    <w:jc w:val="both"/>
                  </w:pPr>
                  <w:r>
                    <w:t>[</w:t>
                  </w:r>
                  <w:r>
                    <w:rPr>
                      <w:strike/>
                    </w:rPr>
                    <w:t>(2)</w:t>
                  </w:r>
                  <w:r>
                    <w:t>]  qualifications for appointment to the board; and</w:t>
                  </w:r>
                </w:p>
                <w:p w:rsidR="004F4B02" w:rsidRDefault="00831419" w:rsidP="007303C1">
                  <w:pPr>
                    <w:jc w:val="both"/>
                  </w:pPr>
                  <w:r>
                    <w:rPr>
                      <w:u w:val="single"/>
                    </w:rPr>
                    <w:t>(2)</w:t>
                  </w:r>
                  <w:r>
                    <w:t xml:space="preserve"> [</w:t>
                  </w:r>
                  <w:r>
                    <w:rPr>
                      <w:strike/>
                    </w:rPr>
                    <w:t>(3)</w:t>
                  </w:r>
                  <w:r>
                    <w:t>]  the purpose and duties of the board.</w:t>
                  </w:r>
                </w:p>
                <w:p w:rsidR="004F4B02" w:rsidRDefault="00831419" w:rsidP="007303C1">
                  <w:pPr>
                    <w:jc w:val="both"/>
                  </w:pPr>
                </w:p>
              </w:tc>
            </w:tr>
            <w:tr w:rsidR="00C863AB" w:rsidTr="004F4B02">
              <w:tc>
                <w:tcPr>
                  <w:tcW w:w="4673" w:type="dxa"/>
                  <w:tcMar>
                    <w:right w:w="360" w:type="dxa"/>
                  </w:tcMar>
                </w:tcPr>
                <w:p w:rsidR="004F4B02" w:rsidRDefault="00831419" w:rsidP="007303C1">
                  <w:pPr>
                    <w:jc w:val="both"/>
                  </w:pPr>
                  <w:r w:rsidRPr="00DC1A1A">
                    <w:rPr>
                      <w:highlight w:val="lightGray"/>
                    </w:rPr>
                    <w:t>No equivalent provision.</w:t>
                  </w:r>
                </w:p>
                <w:p w:rsidR="004F4B02" w:rsidRDefault="00831419" w:rsidP="007303C1">
                  <w:pPr>
                    <w:jc w:val="both"/>
                  </w:pPr>
                </w:p>
              </w:tc>
              <w:tc>
                <w:tcPr>
                  <w:tcW w:w="4673" w:type="dxa"/>
                  <w:tcMar>
                    <w:left w:w="360" w:type="dxa"/>
                  </w:tcMar>
                </w:tcPr>
                <w:p w:rsidR="004F4B02" w:rsidRDefault="00831419" w:rsidP="007303C1">
                  <w:pPr>
                    <w:jc w:val="both"/>
                  </w:pPr>
                  <w:r>
                    <w:t>SECTION 2.  The changes in law made by this Act to Section 2052.055, Occupations Code, regarding the composition of the combative sports advisory board, do not affect the entitlement of a member who is not a physician and who is serving on the advisory boa</w:t>
                  </w:r>
                  <w:r>
                    <w:t>rd to continue to serve and function as a member of the advisory board for the remainder of the member's term as established by the Texas Commission of Licensing and Regulation.  If more than three physicians are serving on the advisory board immediately b</w:t>
                  </w:r>
                  <w:r>
                    <w:t>efore the effective date of this Act, the commission must replace a physician member with a chiropractic member on that date.  As other vacancies occur on the advisory board on or after the effective date of this Act, the presiding officer of the commissio</w:t>
                  </w:r>
                  <w:r>
                    <w:t>n, with the approval of the other commission members, shall appoint members to the advisory board in a manner consistent with the changes in law made by this Act.</w:t>
                  </w:r>
                </w:p>
                <w:p w:rsidR="004F4B02" w:rsidRDefault="00831419" w:rsidP="007303C1">
                  <w:pPr>
                    <w:jc w:val="both"/>
                  </w:pPr>
                </w:p>
              </w:tc>
            </w:tr>
            <w:tr w:rsidR="00C863AB" w:rsidTr="004F4B02">
              <w:tc>
                <w:tcPr>
                  <w:tcW w:w="4673" w:type="dxa"/>
                  <w:tcMar>
                    <w:right w:w="360" w:type="dxa"/>
                  </w:tcMar>
                </w:tcPr>
                <w:p w:rsidR="004F4B02" w:rsidRDefault="00831419" w:rsidP="007303C1">
                  <w:pPr>
                    <w:jc w:val="both"/>
                  </w:pPr>
                  <w:r>
                    <w:lastRenderedPageBreak/>
                    <w:t>SECTION 2.  This Act takes effect September 1, 2017.</w:t>
                  </w:r>
                </w:p>
                <w:p w:rsidR="004F4B02" w:rsidRDefault="00831419" w:rsidP="007303C1">
                  <w:pPr>
                    <w:jc w:val="both"/>
                  </w:pPr>
                </w:p>
              </w:tc>
              <w:tc>
                <w:tcPr>
                  <w:tcW w:w="4673" w:type="dxa"/>
                  <w:tcMar>
                    <w:left w:w="360" w:type="dxa"/>
                  </w:tcMar>
                </w:tcPr>
                <w:p w:rsidR="004F4B02" w:rsidRDefault="00831419" w:rsidP="007303C1">
                  <w:pPr>
                    <w:jc w:val="both"/>
                  </w:pPr>
                  <w:r>
                    <w:t>SECTION 3. Same as introduced version</w:t>
                  </w:r>
                  <w:r>
                    <w:t>.</w:t>
                  </w:r>
                </w:p>
                <w:p w:rsidR="004F4B02" w:rsidRDefault="00831419" w:rsidP="007303C1">
                  <w:pPr>
                    <w:jc w:val="both"/>
                  </w:pPr>
                </w:p>
                <w:p w:rsidR="004F4B02" w:rsidRDefault="00831419" w:rsidP="007303C1">
                  <w:pPr>
                    <w:jc w:val="both"/>
                  </w:pPr>
                </w:p>
              </w:tc>
            </w:tr>
          </w:tbl>
          <w:p w:rsidR="004F4B02" w:rsidRDefault="00831419" w:rsidP="007303C1"/>
          <w:p w:rsidR="004F4B02" w:rsidRPr="009C1E9A" w:rsidRDefault="00831419" w:rsidP="007303C1">
            <w:pPr>
              <w:rPr>
                <w:b/>
                <w:u w:val="single"/>
              </w:rPr>
            </w:pPr>
          </w:p>
        </w:tc>
      </w:tr>
    </w:tbl>
    <w:p w:rsidR="008423E4" w:rsidRPr="00BE0E75" w:rsidRDefault="00831419" w:rsidP="008423E4">
      <w:pPr>
        <w:spacing w:line="480" w:lineRule="auto"/>
        <w:jc w:val="both"/>
        <w:rPr>
          <w:rFonts w:ascii="Arial" w:hAnsi="Arial"/>
          <w:sz w:val="16"/>
          <w:szCs w:val="16"/>
        </w:rPr>
      </w:pPr>
    </w:p>
    <w:p w:rsidR="004108C3" w:rsidRPr="008423E4" w:rsidRDefault="0083141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1419">
      <w:r>
        <w:separator/>
      </w:r>
    </w:p>
  </w:endnote>
  <w:endnote w:type="continuationSeparator" w:id="0">
    <w:p w:rsidR="00000000" w:rsidRDefault="0083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863AB" w:rsidTr="009C1E9A">
      <w:trPr>
        <w:cantSplit/>
      </w:trPr>
      <w:tc>
        <w:tcPr>
          <w:tcW w:w="0" w:type="pct"/>
        </w:tcPr>
        <w:p w:rsidR="00137D90" w:rsidRDefault="00831419" w:rsidP="009C1E9A">
          <w:pPr>
            <w:pStyle w:val="Footer"/>
            <w:tabs>
              <w:tab w:val="clear" w:pos="8640"/>
              <w:tab w:val="right" w:pos="9360"/>
            </w:tabs>
          </w:pPr>
        </w:p>
      </w:tc>
      <w:tc>
        <w:tcPr>
          <w:tcW w:w="2395" w:type="pct"/>
        </w:tcPr>
        <w:p w:rsidR="00137D90" w:rsidRDefault="00831419" w:rsidP="009C1E9A">
          <w:pPr>
            <w:pStyle w:val="Footer"/>
            <w:tabs>
              <w:tab w:val="clear" w:pos="8640"/>
              <w:tab w:val="right" w:pos="9360"/>
            </w:tabs>
          </w:pPr>
        </w:p>
        <w:p w:rsidR="001A4310" w:rsidRDefault="00831419" w:rsidP="009C1E9A">
          <w:pPr>
            <w:pStyle w:val="Footer"/>
            <w:tabs>
              <w:tab w:val="clear" w:pos="8640"/>
              <w:tab w:val="right" w:pos="9360"/>
            </w:tabs>
          </w:pPr>
        </w:p>
        <w:p w:rsidR="00137D90" w:rsidRDefault="00831419" w:rsidP="009C1E9A">
          <w:pPr>
            <w:pStyle w:val="Footer"/>
            <w:tabs>
              <w:tab w:val="clear" w:pos="8640"/>
              <w:tab w:val="right" w:pos="9360"/>
            </w:tabs>
          </w:pPr>
        </w:p>
      </w:tc>
      <w:tc>
        <w:tcPr>
          <w:tcW w:w="2453" w:type="pct"/>
        </w:tcPr>
        <w:p w:rsidR="00137D90" w:rsidRDefault="00831419" w:rsidP="009C1E9A">
          <w:pPr>
            <w:pStyle w:val="Footer"/>
            <w:tabs>
              <w:tab w:val="clear" w:pos="8640"/>
              <w:tab w:val="right" w:pos="9360"/>
            </w:tabs>
            <w:jc w:val="right"/>
          </w:pPr>
        </w:p>
      </w:tc>
    </w:tr>
    <w:tr w:rsidR="00C863AB" w:rsidTr="009C1E9A">
      <w:trPr>
        <w:cantSplit/>
      </w:trPr>
      <w:tc>
        <w:tcPr>
          <w:tcW w:w="0" w:type="pct"/>
        </w:tcPr>
        <w:p w:rsidR="00EC379B" w:rsidRDefault="00831419" w:rsidP="009C1E9A">
          <w:pPr>
            <w:pStyle w:val="Footer"/>
            <w:tabs>
              <w:tab w:val="clear" w:pos="8640"/>
              <w:tab w:val="right" w:pos="9360"/>
            </w:tabs>
          </w:pPr>
        </w:p>
      </w:tc>
      <w:tc>
        <w:tcPr>
          <w:tcW w:w="2395" w:type="pct"/>
        </w:tcPr>
        <w:p w:rsidR="00EC379B" w:rsidRPr="009C1E9A" w:rsidRDefault="00831419" w:rsidP="009C1E9A">
          <w:pPr>
            <w:pStyle w:val="Footer"/>
            <w:tabs>
              <w:tab w:val="clear" w:pos="8640"/>
              <w:tab w:val="right" w:pos="9360"/>
            </w:tabs>
            <w:rPr>
              <w:rFonts w:ascii="Shruti" w:hAnsi="Shruti"/>
              <w:sz w:val="22"/>
            </w:rPr>
          </w:pPr>
          <w:r>
            <w:rPr>
              <w:rFonts w:ascii="Shruti" w:hAnsi="Shruti"/>
              <w:sz w:val="22"/>
            </w:rPr>
            <w:t>85R 27186</w:t>
          </w:r>
        </w:p>
      </w:tc>
      <w:tc>
        <w:tcPr>
          <w:tcW w:w="2453" w:type="pct"/>
        </w:tcPr>
        <w:p w:rsidR="00EC379B" w:rsidRDefault="00831419" w:rsidP="009C1E9A">
          <w:pPr>
            <w:pStyle w:val="Footer"/>
            <w:tabs>
              <w:tab w:val="clear" w:pos="8640"/>
              <w:tab w:val="right" w:pos="9360"/>
            </w:tabs>
            <w:jc w:val="right"/>
          </w:pPr>
          <w:r>
            <w:fldChar w:fldCharType="begin"/>
          </w:r>
          <w:r>
            <w:instrText xml:space="preserve"> DOCPROPERTY  OTID  \* MERGEFORMAT </w:instrText>
          </w:r>
          <w:r>
            <w:fldChar w:fldCharType="separate"/>
          </w:r>
          <w:r>
            <w:t>17.118.858</w:t>
          </w:r>
          <w:r>
            <w:fldChar w:fldCharType="end"/>
          </w:r>
        </w:p>
      </w:tc>
    </w:tr>
    <w:tr w:rsidR="00C863AB" w:rsidTr="009C1E9A">
      <w:trPr>
        <w:cantSplit/>
      </w:trPr>
      <w:tc>
        <w:tcPr>
          <w:tcW w:w="0" w:type="pct"/>
        </w:tcPr>
        <w:p w:rsidR="00EC379B" w:rsidRDefault="00831419" w:rsidP="009C1E9A">
          <w:pPr>
            <w:pStyle w:val="Footer"/>
            <w:tabs>
              <w:tab w:val="clear" w:pos="4320"/>
              <w:tab w:val="clear" w:pos="8640"/>
              <w:tab w:val="left" w:pos="2865"/>
            </w:tabs>
          </w:pPr>
        </w:p>
      </w:tc>
      <w:tc>
        <w:tcPr>
          <w:tcW w:w="2395" w:type="pct"/>
        </w:tcPr>
        <w:p w:rsidR="00EC379B" w:rsidRPr="009C1E9A" w:rsidRDefault="00831419" w:rsidP="009C1E9A">
          <w:pPr>
            <w:pStyle w:val="Footer"/>
            <w:tabs>
              <w:tab w:val="clear" w:pos="4320"/>
              <w:tab w:val="clear" w:pos="8640"/>
              <w:tab w:val="left" w:pos="2865"/>
            </w:tabs>
            <w:rPr>
              <w:rFonts w:ascii="Shruti" w:hAnsi="Shruti"/>
              <w:sz w:val="22"/>
            </w:rPr>
          </w:pPr>
          <w:r>
            <w:rPr>
              <w:rFonts w:ascii="Shruti" w:hAnsi="Shruti"/>
              <w:sz w:val="22"/>
            </w:rPr>
            <w:t>Substitute Document Number: 85R 25836</w:t>
          </w:r>
        </w:p>
      </w:tc>
      <w:tc>
        <w:tcPr>
          <w:tcW w:w="2453" w:type="pct"/>
        </w:tcPr>
        <w:p w:rsidR="00EC379B" w:rsidRDefault="00831419" w:rsidP="006D504F">
          <w:pPr>
            <w:pStyle w:val="Footer"/>
            <w:rPr>
              <w:rStyle w:val="PageNumber"/>
            </w:rPr>
          </w:pPr>
        </w:p>
        <w:p w:rsidR="00EC379B" w:rsidRDefault="00831419" w:rsidP="009C1E9A">
          <w:pPr>
            <w:pStyle w:val="Footer"/>
            <w:tabs>
              <w:tab w:val="clear" w:pos="8640"/>
              <w:tab w:val="right" w:pos="9360"/>
            </w:tabs>
            <w:jc w:val="right"/>
          </w:pPr>
        </w:p>
      </w:tc>
    </w:tr>
    <w:tr w:rsidR="00C863AB" w:rsidTr="009C1E9A">
      <w:trPr>
        <w:cantSplit/>
        <w:trHeight w:val="323"/>
      </w:trPr>
      <w:tc>
        <w:tcPr>
          <w:tcW w:w="0" w:type="pct"/>
          <w:gridSpan w:val="3"/>
        </w:tcPr>
        <w:p w:rsidR="00EC379B" w:rsidRDefault="0083141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31419" w:rsidP="009C1E9A">
          <w:pPr>
            <w:pStyle w:val="Footer"/>
            <w:tabs>
              <w:tab w:val="clear" w:pos="8640"/>
              <w:tab w:val="right" w:pos="9360"/>
            </w:tabs>
            <w:jc w:val="center"/>
          </w:pPr>
        </w:p>
      </w:tc>
    </w:tr>
  </w:tbl>
  <w:p w:rsidR="00EC379B" w:rsidRPr="00FF6F72" w:rsidRDefault="0083141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1419">
      <w:r>
        <w:separator/>
      </w:r>
    </w:p>
  </w:footnote>
  <w:footnote w:type="continuationSeparator" w:id="0">
    <w:p w:rsidR="00000000" w:rsidRDefault="00831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AB"/>
    <w:rsid w:val="00831419"/>
    <w:rsid w:val="00C8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840A6"/>
    <w:rPr>
      <w:sz w:val="16"/>
      <w:szCs w:val="16"/>
    </w:rPr>
  </w:style>
  <w:style w:type="paragraph" w:styleId="CommentText">
    <w:name w:val="annotation text"/>
    <w:basedOn w:val="Normal"/>
    <w:link w:val="CommentTextChar"/>
    <w:rsid w:val="004840A6"/>
    <w:rPr>
      <w:sz w:val="20"/>
      <w:szCs w:val="20"/>
    </w:rPr>
  </w:style>
  <w:style w:type="character" w:customStyle="1" w:styleId="CommentTextChar">
    <w:name w:val="Comment Text Char"/>
    <w:basedOn w:val="DefaultParagraphFont"/>
    <w:link w:val="CommentText"/>
    <w:rsid w:val="004840A6"/>
  </w:style>
  <w:style w:type="paragraph" w:styleId="CommentSubject">
    <w:name w:val="annotation subject"/>
    <w:basedOn w:val="CommentText"/>
    <w:next w:val="CommentText"/>
    <w:link w:val="CommentSubjectChar"/>
    <w:rsid w:val="004840A6"/>
    <w:rPr>
      <w:b/>
      <w:bCs/>
    </w:rPr>
  </w:style>
  <w:style w:type="character" w:customStyle="1" w:styleId="CommentSubjectChar">
    <w:name w:val="Comment Subject Char"/>
    <w:basedOn w:val="CommentTextChar"/>
    <w:link w:val="CommentSubject"/>
    <w:rsid w:val="004840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840A6"/>
    <w:rPr>
      <w:sz w:val="16"/>
      <w:szCs w:val="16"/>
    </w:rPr>
  </w:style>
  <w:style w:type="paragraph" w:styleId="CommentText">
    <w:name w:val="annotation text"/>
    <w:basedOn w:val="Normal"/>
    <w:link w:val="CommentTextChar"/>
    <w:rsid w:val="004840A6"/>
    <w:rPr>
      <w:sz w:val="20"/>
      <w:szCs w:val="20"/>
    </w:rPr>
  </w:style>
  <w:style w:type="character" w:customStyle="1" w:styleId="CommentTextChar">
    <w:name w:val="Comment Text Char"/>
    <w:basedOn w:val="DefaultParagraphFont"/>
    <w:link w:val="CommentText"/>
    <w:rsid w:val="004840A6"/>
  </w:style>
  <w:style w:type="paragraph" w:styleId="CommentSubject">
    <w:name w:val="annotation subject"/>
    <w:basedOn w:val="CommentText"/>
    <w:next w:val="CommentText"/>
    <w:link w:val="CommentSubjectChar"/>
    <w:rsid w:val="004840A6"/>
    <w:rPr>
      <w:b/>
      <w:bCs/>
    </w:rPr>
  </w:style>
  <w:style w:type="character" w:customStyle="1" w:styleId="CommentSubjectChar">
    <w:name w:val="Comment Subject Char"/>
    <w:basedOn w:val="CommentTextChar"/>
    <w:link w:val="CommentSubject"/>
    <w:rsid w:val="00484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4368</Characters>
  <Application>Microsoft Office Word</Application>
  <DocSecurity>4</DocSecurity>
  <Lines>148</Lines>
  <Paragraphs>48</Paragraphs>
  <ScaleCrop>false</ScaleCrop>
  <HeadingPairs>
    <vt:vector size="2" baseType="variant">
      <vt:variant>
        <vt:lpstr>Title</vt:lpstr>
      </vt:variant>
      <vt:variant>
        <vt:i4>1</vt:i4>
      </vt:variant>
    </vt:vector>
  </HeadingPairs>
  <TitlesOfParts>
    <vt:vector size="1" baseType="lpstr">
      <vt:lpstr>BA - HB03206 (Committee Report (Substituted))</vt:lpstr>
    </vt:vector>
  </TitlesOfParts>
  <Company>State of Texas</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27186</dc:subject>
  <dc:creator>State of Texas</dc:creator>
  <dc:description>HB 3206 by Stephenson-(H)Licensing &amp; Administrative Procedures (Substitute Document Number: 85R 25836)</dc:description>
  <cp:lastModifiedBy>Molly Hoffman-Bricker</cp:lastModifiedBy>
  <cp:revision>2</cp:revision>
  <cp:lastPrinted>2017-04-29T16:25:00Z</cp:lastPrinted>
  <dcterms:created xsi:type="dcterms:W3CDTF">2017-05-01T23:43:00Z</dcterms:created>
  <dcterms:modified xsi:type="dcterms:W3CDTF">2017-05-01T23:43:00Z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17.118.858</vt:lpwstr>
  </property>
</Properties>
</file>