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B5E0B" w:rsidTr="00345119">
        <w:tc>
          <w:tcPr>
            <w:tcW w:w="9576" w:type="dxa"/>
            <w:noWrap/>
          </w:tcPr>
          <w:p w:rsidR="008423E4" w:rsidRPr="0022177D" w:rsidRDefault="004539BD" w:rsidP="00345119">
            <w:pPr>
              <w:pStyle w:val="Heading1"/>
            </w:pPr>
            <w:bookmarkStart w:id="0" w:name="_GoBack"/>
            <w:bookmarkEnd w:id="0"/>
            <w:r w:rsidRPr="00631897">
              <w:t>BILL ANALYSIS</w:t>
            </w:r>
          </w:p>
        </w:tc>
      </w:tr>
    </w:tbl>
    <w:p w:rsidR="008423E4" w:rsidRPr="0022177D" w:rsidRDefault="004539BD" w:rsidP="008423E4">
      <w:pPr>
        <w:jc w:val="center"/>
      </w:pPr>
    </w:p>
    <w:p w:rsidR="008423E4" w:rsidRPr="00B31F0E" w:rsidRDefault="004539BD" w:rsidP="008423E4"/>
    <w:p w:rsidR="008423E4" w:rsidRPr="00742794" w:rsidRDefault="004539BD" w:rsidP="008423E4">
      <w:pPr>
        <w:tabs>
          <w:tab w:val="right" w:pos="9360"/>
        </w:tabs>
      </w:pPr>
    </w:p>
    <w:tbl>
      <w:tblPr>
        <w:tblW w:w="0" w:type="auto"/>
        <w:tblLayout w:type="fixed"/>
        <w:tblLook w:val="01E0" w:firstRow="1" w:lastRow="1" w:firstColumn="1" w:lastColumn="1" w:noHBand="0" w:noVBand="0"/>
      </w:tblPr>
      <w:tblGrid>
        <w:gridCol w:w="9576"/>
      </w:tblGrid>
      <w:tr w:rsidR="00DB5E0B" w:rsidTr="00345119">
        <w:tc>
          <w:tcPr>
            <w:tcW w:w="9576" w:type="dxa"/>
          </w:tcPr>
          <w:p w:rsidR="008423E4" w:rsidRPr="00861995" w:rsidRDefault="004539BD" w:rsidP="00345119">
            <w:pPr>
              <w:jc w:val="right"/>
            </w:pPr>
            <w:r>
              <w:t>C.S.H.B. 3233</w:t>
            </w:r>
          </w:p>
        </w:tc>
      </w:tr>
      <w:tr w:rsidR="00DB5E0B" w:rsidTr="00345119">
        <w:tc>
          <w:tcPr>
            <w:tcW w:w="9576" w:type="dxa"/>
          </w:tcPr>
          <w:p w:rsidR="008423E4" w:rsidRPr="00861995" w:rsidRDefault="004539BD" w:rsidP="00542463">
            <w:pPr>
              <w:jc w:val="right"/>
            </w:pPr>
            <w:r>
              <w:t xml:space="preserve">By: </w:t>
            </w:r>
            <w:r>
              <w:t>Burrows</w:t>
            </w:r>
          </w:p>
        </w:tc>
      </w:tr>
      <w:tr w:rsidR="00DB5E0B" w:rsidTr="00345119">
        <w:tc>
          <w:tcPr>
            <w:tcW w:w="9576" w:type="dxa"/>
          </w:tcPr>
          <w:p w:rsidR="008423E4" w:rsidRPr="00861995" w:rsidRDefault="004539BD" w:rsidP="00345119">
            <w:pPr>
              <w:jc w:val="right"/>
            </w:pPr>
            <w:r>
              <w:t>Investments &amp; Financial Services</w:t>
            </w:r>
          </w:p>
        </w:tc>
      </w:tr>
      <w:tr w:rsidR="00DB5E0B" w:rsidTr="00345119">
        <w:tc>
          <w:tcPr>
            <w:tcW w:w="9576" w:type="dxa"/>
          </w:tcPr>
          <w:p w:rsidR="008423E4" w:rsidRDefault="004539BD" w:rsidP="00345119">
            <w:pPr>
              <w:jc w:val="right"/>
            </w:pPr>
            <w:r>
              <w:t>Committee Report (Substituted)</w:t>
            </w:r>
          </w:p>
        </w:tc>
      </w:tr>
    </w:tbl>
    <w:p w:rsidR="008423E4" w:rsidRDefault="004539BD" w:rsidP="008423E4">
      <w:pPr>
        <w:tabs>
          <w:tab w:val="right" w:pos="9360"/>
        </w:tabs>
      </w:pPr>
    </w:p>
    <w:p w:rsidR="008423E4" w:rsidRDefault="004539BD" w:rsidP="008423E4"/>
    <w:p w:rsidR="008423E4" w:rsidRDefault="004539BD" w:rsidP="008423E4"/>
    <w:tbl>
      <w:tblPr>
        <w:tblW w:w="0" w:type="auto"/>
        <w:tblCellMar>
          <w:left w:w="115" w:type="dxa"/>
          <w:right w:w="115" w:type="dxa"/>
        </w:tblCellMar>
        <w:tblLook w:val="01E0" w:firstRow="1" w:lastRow="1" w:firstColumn="1" w:lastColumn="1" w:noHBand="0" w:noVBand="0"/>
      </w:tblPr>
      <w:tblGrid>
        <w:gridCol w:w="9590"/>
      </w:tblGrid>
      <w:tr w:rsidR="00DB5E0B" w:rsidTr="00542463">
        <w:tc>
          <w:tcPr>
            <w:tcW w:w="9582" w:type="dxa"/>
          </w:tcPr>
          <w:p w:rsidR="008423E4" w:rsidRPr="00A8133F" w:rsidRDefault="004539BD" w:rsidP="00211690">
            <w:pPr>
              <w:rPr>
                <w:b/>
              </w:rPr>
            </w:pPr>
            <w:r w:rsidRPr="009C1E9A">
              <w:rPr>
                <w:b/>
                <w:u w:val="single"/>
              </w:rPr>
              <w:t>BACKGROUND AND PURPOSE</w:t>
            </w:r>
            <w:r>
              <w:rPr>
                <w:b/>
              </w:rPr>
              <w:t xml:space="preserve"> </w:t>
            </w:r>
          </w:p>
          <w:p w:rsidR="008423E4" w:rsidRDefault="004539BD" w:rsidP="00211690"/>
          <w:p w:rsidR="008423E4" w:rsidRDefault="004539BD" w:rsidP="00211690">
            <w:pPr>
              <w:pStyle w:val="Header"/>
              <w:tabs>
                <w:tab w:val="clear" w:pos="4320"/>
                <w:tab w:val="clear" w:pos="8640"/>
              </w:tabs>
              <w:jc w:val="both"/>
            </w:pPr>
            <w:r>
              <w:t>Interested parties contend that the law regulating money services businesses needs to be updated</w:t>
            </w:r>
            <w:r>
              <w:t xml:space="preserve"> and that certain </w:t>
            </w:r>
            <w:r w:rsidRPr="007C7C1F">
              <w:t xml:space="preserve">substantive changes </w:t>
            </w:r>
            <w:r>
              <w:t>should be enacted relating to such law</w:t>
            </w:r>
            <w:r w:rsidRPr="007C7C1F">
              <w:t xml:space="preserve">. </w:t>
            </w:r>
            <w:r>
              <w:t>C.S.</w:t>
            </w:r>
            <w:r>
              <w:t>H.B. 3233 seeks to provide for such update and changes</w:t>
            </w:r>
            <w:r w:rsidRPr="007C7C1F">
              <w:t>.</w:t>
            </w:r>
          </w:p>
          <w:p w:rsidR="008423E4" w:rsidRPr="00E26B13" w:rsidRDefault="004539BD" w:rsidP="00211690">
            <w:pPr>
              <w:rPr>
                <w:b/>
              </w:rPr>
            </w:pPr>
          </w:p>
        </w:tc>
      </w:tr>
      <w:tr w:rsidR="00DB5E0B" w:rsidTr="00542463">
        <w:tc>
          <w:tcPr>
            <w:tcW w:w="9582" w:type="dxa"/>
          </w:tcPr>
          <w:p w:rsidR="0017725B" w:rsidRDefault="004539BD" w:rsidP="00211690">
            <w:pPr>
              <w:rPr>
                <w:b/>
                <w:u w:val="single"/>
              </w:rPr>
            </w:pPr>
            <w:r>
              <w:rPr>
                <w:b/>
                <w:u w:val="single"/>
              </w:rPr>
              <w:t>CRIMINAL JUSTICE IMPACT</w:t>
            </w:r>
          </w:p>
          <w:p w:rsidR="0017725B" w:rsidRDefault="004539BD" w:rsidP="00211690">
            <w:pPr>
              <w:rPr>
                <w:b/>
                <w:u w:val="single"/>
              </w:rPr>
            </w:pPr>
          </w:p>
          <w:p w:rsidR="00866824" w:rsidRPr="00866824" w:rsidRDefault="004539BD" w:rsidP="00211690">
            <w:pPr>
              <w:jc w:val="both"/>
            </w:pPr>
            <w:r>
              <w:t>It is the committee's opinion that this bill does not expressly create a criminal offense, increase the punis</w:t>
            </w:r>
            <w:r>
              <w:t>hment for an existing criminal offense or category of offenses, or change the eligibility of a person for community supervision, parole, or mandatory supervision.</w:t>
            </w:r>
          </w:p>
          <w:p w:rsidR="0017725B" w:rsidRPr="0017725B" w:rsidRDefault="004539BD" w:rsidP="00211690">
            <w:pPr>
              <w:rPr>
                <w:b/>
                <w:u w:val="single"/>
              </w:rPr>
            </w:pPr>
          </w:p>
        </w:tc>
      </w:tr>
      <w:tr w:rsidR="00DB5E0B" w:rsidTr="00542463">
        <w:tc>
          <w:tcPr>
            <w:tcW w:w="9582" w:type="dxa"/>
          </w:tcPr>
          <w:p w:rsidR="008423E4" w:rsidRPr="00A8133F" w:rsidRDefault="004539BD" w:rsidP="00211690">
            <w:pPr>
              <w:rPr>
                <w:b/>
              </w:rPr>
            </w:pPr>
            <w:r w:rsidRPr="009C1E9A">
              <w:rPr>
                <w:b/>
                <w:u w:val="single"/>
              </w:rPr>
              <w:t>RULEMAKING AUTHORITY</w:t>
            </w:r>
            <w:r>
              <w:rPr>
                <w:b/>
              </w:rPr>
              <w:t xml:space="preserve"> </w:t>
            </w:r>
          </w:p>
          <w:p w:rsidR="008423E4" w:rsidRDefault="004539BD" w:rsidP="00211690"/>
          <w:p w:rsidR="00866824" w:rsidRDefault="004539BD" w:rsidP="00211690">
            <w:pPr>
              <w:pStyle w:val="Header"/>
              <w:tabs>
                <w:tab w:val="clear" w:pos="4320"/>
                <w:tab w:val="clear" w:pos="8640"/>
              </w:tabs>
              <w:jc w:val="both"/>
            </w:pPr>
            <w:r>
              <w:t>It is the committee's opinion that this bill does not expressly gran</w:t>
            </w:r>
            <w:r>
              <w:t>t any additional rulemaking authority to a state officer, department, agency, or institution.</w:t>
            </w:r>
          </w:p>
          <w:p w:rsidR="008423E4" w:rsidRPr="00E21FDC" w:rsidRDefault="004539BD" w:rsidP="00211690">
            <w:pPr>
              <w:rPr>
                <w:b/>
              </w:rPr>
            </w:pPr>
          </w:p>
        </w:tc>
      </w:tr>
      <w:tr w:rsidR="00DB5E0B" w:rsidTr="00542463">
        <w:tc>
          <w:tcPr>
            <w:tcW w:w="9582" w:type="dxa"/>
          </w:tcPr>
          <w:p w:rsidR="008423E4" w:rsidRPr="00A8133F" w:rsidRDefault="004539BD" w:rsidP="00211690">
            <w:pPr>
              <w:rPr>
                <w:b/>
              </w:rPr>
            </w:pPr>
            <w:r w:rsidRPr="009C1E9A">
              <w:rPr>
                <w:b/>
                <w:u w:val="single"/>
              </w:rPr>
              <w:t>ANALYSIS</w:t>
            </w:r>
            <w:r>
              <w:rPr>
                <w:b/>
              </w:rPr>
              <w:t xml:space="preserve"> </w:t>
            </w:r>
          </w:p>
          <w:p w:rsidR="008423E4" w:rsidRDefault="004539BD" w:rsidP="00211690"/>
          <w:p w:rsidR="008423E4" w:rsidRDefault="004539BD" w:rsidP="00211690">
            <w:pPr>
              <w:pStyle w:val="Header"/>
              <w:jc w:val="both"/>
            </w:pPr>
            <w:r>
              <w:t>C.S.</w:t>
            </w:r>
            <w:r>
              <w:t xml:space="preserve">H.B. 3233 amends the Finance Code </w:t>
            </w:r>
            <w:r>
              <w:t>to</w:t>
            </w:r>
            <w:r>
              <w:t xml:space="preserve"> </w:t>
            </w:r>
            <w:r>
              <w:t xml:space="preserve">exclude from </w:t>
            </w:r>
            <w:r>
              <w:t>a</w:t>
            </w:r>
            <w:r>
              <w:t xml:space="preserve"> requirement to be licensed </w:t>
            </w:r>
            <w:r>
              <w:t xml:space="preserve">under the </w:t>
            </w:r>
            <w:r>
              <w:t>Money Services Act</w:t>
            </w:r>
            <w:r>
              <w:t xml:space="preserve"> </w:t>
            </w:r>
            <w:r>
              <w:t xml:space="preserve">a person </w:t>
            </w:r>
            <w:r>
              <w:t xml:space="preserve">engaged in the business of currency transportation </w:t>
            </w:r>
            <w:r>
              <w:t xml:space="preserve">who </w:t>
            </w:r>
            <w:r>
              <w:t>is both a registered motor carrier and a licensed armored car company or courier company</w:t>
            </w:r>
            <w:r>
              <w:t xml:space="preserve"> under the Private Security Act</w:t>
            </w:r>
            <w:r>
              <w:t>,</w:t>
            </w:r>
            <w:r>
              <w:t xml:space="preserve"> </w:t>
            </w:r>
            <w:r>
              <w:t xml:space="preserve">provided that </w:t>
            </w:r>
            <w:r>
              <w:t>the person only transports currency</w:t>
            </w:r>
            <w:r>
              <w:t xml:space="preserve"> to a person from a financial i</w:t>
            </w:r>
            <w:r>
              <w:t>nstitution after being withdrawn from an account belonging to the same person</w:t>
            </w:r>
            <w:r>
              <w:t xml:space="preserve"> and does not otherwise engage in the money transmission or currency exchange business or depository agent services business without the appropriate license</w:t>
            </w:r>
            <w:r>
              <w:t xml:space="preserve">. The bill </w:t>
            </w:r>
            <w:r>
              <w:t xml:space="preserve">also </w:t>
            </w:r>
            <w:r>
              <w:t>exclude</w:t>
            </w:r>
            <w:r>
              <w:t>s</w:t>
            </w:r>
            <w:r>
              <w:t xml:space="preserve"> from </w:t>
            </w:r>
            <w:r>
              <w:t xml:space="preserve">such licensure </w:t>
            </w:r>
            <w:r>
              <w:t>require</w:t>
            </w:r>
            <w:r>
              <w:t>ment</w:t>
            </w:r>
            <w:r>
              <w:t xml:space="preserve"> </w:t>
            </w:r>
            <w:r>
              <w:t>a trust company</w:t>
            </w:r>
            <w:r>
              <w:t xml:space="preserve"> organized under state law.</w:t>
            </w:r>
            <w:r>
              <w:t xml:space="preserve"> The bill replaces certain references to the Nationwide Mortgage Licensing System and Registry with references to the Nationwide Multistate Licensing System and Registry.</w:t>
            </w:r>
          </w:p>
          <w:p w:rsidR="00075804" w:rsidRDefault="004539BD" w:rsidP="00211690">
            <w:pPr>
              <w:pStyle w:val="Header"/>
              <w:jc w:val="both"/>
            </w:pPr>
          </w:p>
          <w:p w:rsidR="008423E4" w:rsidRDefault="004539BD" w:rsidP="00211690">
            <w:pPr>
              <w:pStyle w:val="Header"/>
              <w:jc w:val="both"/>
            </w:pPr>
            <w:r>
              <w:t>C.S.</w:t>
            </w:r>
            <w:r>
              <w:t>H.B.</w:t>
            </w:r>
            <w:r>
              <w:t xml:space="preserve"> 3233 </w:t>
            </w:r>
            <w:r>
              <w:t>removes the authori</w:t>
            </w:r>
            <w:r>
              <w:t>ty</w:t>
            </w:r>
            <w:r>
              <w:t xml:space="preserve"> of the </w:t>
            </w:r>
            <w:r>
              <w:t>Texas b</w:t>
            </w:r>
            <w:r w:rsidRPr="00BF6A4D">
              <w:t xml:space="preserve">anking </w:t>
            </w:r>
            <w:r>
              <w:t>c</w:t>
            </w:r>
            <w:r w:rsidRPr="00BF6A4D">
              <w:t>ommissioner</w:t>
            </w:r>
            <w:r>
              <w:t xml:space="preserve"> to exempt</w:t>
            </w:r>
            <w:r>
              <w:t xml:space="preserve"> </w:t>
            </w:r>
            <w:r>
              <w:t>from the licensure requirements of the Money Services Act</w:t>
            </w:r>
            <w:r>
              <w:t>,</w:t>
            </w:r>
            <w:r>
              <w:t xml:space="preserve"> </w:t>
            </w:r>
            <w:r>
              <w:t xml:space="preserve">on application and a finding that </w:t>
            </w:r>
            <w:r>
              <w:t xml:space="preserve">the </w:t>
            </w:r>
            <w:r>
              <w:t xml:space="preserve">exemption is in the public interest, a person that transmits money </w:t>
            </w:r>
            <w:r w:rsidRPr="00BF6A4D">
              <w:t>exclusively in conne</w:t>
            </w:r>
            <w:r w:rsidRPr="00BF6A4D">
              <w:t>ction with commercial contracts in interstate commerce or does not charge a fee to transmit money</w:t>
            </w:r>
            <w:r>
              <w:t xml:space="preserve">. </w:t>
            </w:r>
          </w:p>
          <w:p w:rsidR="007A04E5" w:rsidRDefault="004539BD" w:rsidP="00211690">
            <w:pPr>
              <w:pStyle w:val="Header"/>
              <w:jc w:val="both"/>
            </w:pPr>
          </w:p>
          <w:p w:rsidR="007A04E5" w:rsidRDefault="004539BD" w:rsidP="00211690">
            <w:pPr>
              <w:pStyle w:val="Header"/>
              <w:jc w:val="both"/>
            </w:pPr>
            <w:r>
              <w:t xml:space="preserve">C.S.H.B. 3233 </w:t>
            </w:r>
            <w:r>
              <w:t>requires an applicant for a money transmission license to possess, and requires the holder of such a license to maintain at all times, a mini</w:t>
            </w:r>
            <w:r>
              <w:t xml:space="preserve">mum net worth of $500,000 computed in accordance with generally accepted accounting principles if business is proposed to be or is conducted, directly or through an authorized delegate, over the Internet. The bill </w:t>
            </w:r>
            <w:r>
              <w:t xml:space="preserve">requires at least 50 percent of </w:t>
            </w:r>
            <w:r>
              <w:t>such</w:t>
            </w:r>
            <w:r>
              <w:t xml:space="preserve"> total</w:t>
            </w:r>
            <w:r>
              <w:t xml:space="preserve"> net worth to be tangible net worth</w:t>
            </w:r>
            <w:r>
              <w:t>, calculated by subtracting the value of liabilities and intangible assets from the total value of all assets</w:t>
            </w:r>
            <w:r>
              <w:t xml:space="preserve">. </w:t>
            </w:r>
            <w:r>
              <w:t xml:space="preserve">The bill authorizes the </w:t>
            </w:r>
            <w:r>
              <w:t xml:space="preserve">banking </w:t>
            </w:r>
            <w:r>
              <w:t xml:space="preserve">commissioner to </w:t>
            </w:r>
            <w:r w:rsidRPr="00F5629F">
              <w:t>increase the amount of security required of an applicant who i</w:t>
            </w:r>
            <w:r w:rsidRPr="00F5629F">
              <w:t>ntends to provide, or a license holder who is providing, third-party bill payments in conjunction with loan acceleration services up to a total amount of $2 million by multiplying the amount of security required by a factor of up to two if the commissioner</w:t>
            </w:r>
            <w:r w:rsidRPr="00F5629F">
              <w:t xml:space="preserve"> determines, with respect to the applicant or </w:t>
            </w:r>
            <w:r w:rsidRPr="00F5629F">
              <w:lastRenderedPageBreak/>
              <w:t xml:space="preserve">license holder, that a higher amount of the required security is necessary to achieve the purposes of </w:t>
            </w:r>
            <w:r>
              <w:t xml:space="preserve">the </w:t>
            </w:r>
            <w:r>
              <w:t>Money Services A</w:t>
            </w:r>
            <w:r>
              <w:t xml:space="preserve">ct based on </w:t>
            </w:r>
            <w:r>
              <w:t>specified</w:t>
            </w:r>
            <w:r w:rsidRPr="00F5629F">
              <w:t xml:space="preserve"> </w:t>
            </w:r>
            <w:r w:rsidRPr="00F5629F">
              <w:t>factors</w:t>
            </w:r>
            <w:r>
              <w:t xml:space="preserve"> the commissioner uses to so determine that a higher net worth is necessary</w:t>
            </w:r>
            <w:r w:rsidRPr="00F5629F">
              <w:t>.</w:t>
            </w:r>
          </w:p>
          <w:p w:rsidR="00674CEC" w:rsidRDefault="004539BD" w:rsidP="00211690">
            <w:pPr>
              <w:pStyle w:val="Header"/>
              <w:jc w:val="both"/>
            </w:pPr>
          </w:p>
          <w:p w:rsidR="00733F2C" w:rsidRDefault="004539BD" w:rsidP="00211690">
            <w:pPr>
              <w:pStyle w:val="Header"/>
              <w:jc w:val="both"/>
            </w:pPr>
            <w:r>
              <w:t>C.S.</w:t>
            </w:r>
            <w:r>
              <w:t xml:space="preserve">H.B. 3233 authorizes a cease and desist order </w:t>
            </w:r>
            <w:r>
              <w:t xml:space="preserve">issued by the banking commissioner to an unlicensed </w:t>
            </w:r>
            <w:r>
              <w:t>person</w:t>
            </w:r>
            <w:r>
              <w:t xml:space="preserve"> </w:t>
            </w:r>
            <w:r>
              <w:t xml:space="preserve">to require </w:t>
            </w:r>
            <w:r>
              <w:t>a</w:t>
            </w:r>
            <w:r w:rsidRPr="00674CEC">
              <w:t xml:space="preserve"> person</w:t>
            </w:r>
            <w:r>
              <w:t xml:space="preserve"> who has </w:t>
            </w:r>
            <w:r w:rsidRPr="00674CEC">
              <w:t>engaged or is likely to engage in an acti</w:t>
            </w:r>
            <w:r w:rsidRPr="00674CEC">
              <w:t>vity for which a license is required under</w:t>
            </w:r>
            <w:r>
              <w:t xml:space="preserve"> the </w:t>
            </w:r>
            <w:r>
              <w:t>Money Services A</w:t>
            </w:r>
            <w:r>
              <w:t>ct</w:t>
            </w:r>
            <w:r w:rsidRPr="00674CEC">
              <w:t xml:space="preserve"> to take affirmative action to correct any condition resulting from or contributing to the </w:t>
            </w:r>
            <w:r>
              <w:t xml:space="preserve">activity </w:t>
            </w:r>
            <w:r w:rsidRPr="00674CEC">
              <w:t xml:space="preserve">or violation, including the payment of restitution to each </w:t>
            </w:r>
            <w:r>
              <w:t xml:space="preserve">Texas </w:t>
            </w:r>
            <w:r w:rsidRPr="00674CEC">
              <w:t>resident damaged by the vi</w:t>
            </w:r>
            <w:r w:rsidRPr="00674CEC">
              <w:t>olation.</w:t>
            </w:r>
          </w:p>
          <w:p w:rsidR="00733F2C" w:rsidRDefault="004539BD" w:rsidP="00211690">
            <w:pPr>
              <w:pStyle w:val="Header"/>
              <w:jc w:val="both"/>
            </w:pPr>
          </w:p>
          <w:p w:rsidR="00674CEC" w:rsidRDefault="004539BD" w:rsidP="00211690">
            <w:pPr>
              <w:pStyle w:val="Header"/>
              <w:jc w:val="both"/>
            </w:pPr>
            <w:r>
              <w:t>C.S.</w:t>
            </w:r>
            <w:r>
              <w:t>H.B. 3233</w:t>
            </w:r>
            <w:r>
              <w:t xml:space="preserve"> replaces the requirement that the trier of fact </w:t>
            </w:r>
            <w:r>
              <w:t xml:space="preserve">in a contested case hearing </w:t>
            </w:r>
            <w:r>
              <w:t xml:space="preserve">to assess an administrative penalty against a person under the Money Services Act </w:t>
            </w:r>
            <w:r>
              <w:t xml:space="preserve">recommend that the </w:t>
            </w:r>
            <w:r>
              <w:t xml:space="preserve">banking </w:t>
            </w:r>
            <w:r>
              <w:t>commissioner impose the maximum permitted admin</w:t>
            </w:r>
            <w:r>
              <w:t xml:space="preserve">istrative penalty </w:t>
            </w:r>
            <w:r>
              <w:t>on a</w:t>
            </w:r>
            <w:r>
              <w:t xml:space="preserve"> person found to have demonstrated wilful disregard for the act</w:t>
            </w:r>
            <w:r>
              <w:t>'s requirements, the rules adopted under the act, or an order issued under the act</w:t>
            </w:r>
            <w:r>
              <w:t xml:space="preserve"> with </w:t>
            </w:r>
            <w:r>
              <w:t xml:space="preserve">an </w:t>
            </w:r>
            <w:r>
              <w:t xml:space="preserve">authorization </w:t>
            </w:r>
            <w:r>
              <w:t xml:space="preserve">for the trier of fact </w:t>
            </w:r>
            <w:r>
              <w:t>to so</w:t>
            </w:r>
            <w:r>
              <w:t xml:space="preserve"> recommend</w:t>
            </w:r>
            <w:r>
              <w:t xml:space="preserve"> </w:t>
            </w:r>
            <w:r>
              <w:t>imposition of such a penalty</w:t>
            </w:r>
            <w:r>
              <w:t>.</w:t>
            </w:r>
          </w:p>
          <w:p w:rsidR="006F40D3" w:rsidRDefault="004539BD" w:rsidP="00211690">
            <w:pPr>
              <w:pStyle w:val="Header"/>
              <w:jc w:val="both"/>
            </w:pPr>
          </w:p>
          <w:p w:rsidR="00546631" w:rsidRDefault="004539BD" w:rsidP="00211690">
            <w:pPr>
              <w:pStyle w:val="Header"/>
              <w:jc w:val="both"/>
            </w:pPr>
            <w:r>
              <w:t>C.S.</w:t>
            </w:r>
            <w:r>
              <w:t xml:space="preserve">H.B. 3233 requires a person holding a money transmission license on </w:t>
            </w:r>
            <w:r>
              <w:t>September 1, 2017,</w:t>
            </w:r>
            <w:r>
              <w:t xml:space="preserve"> who is not in compliance</w:t>
            </w:r>
            <w:r>
              <w:t xml:space="preserve"> with the bill's net worth requirements</w:t>
            </w:r>
            <w:r>
              <w:t xml:space="preserve"> to comply with those requirements</w:t>
            </w:r>
            <w:r>
              <w:t xml:space="preserve"> not later than </w:t>
            </w:r>
            <w:r>
              <w:t>September 1, 2022</w:t>
            </w:r>
            <w:r>
              <w:t xml:space="preserve">, and to comply with the bill's </w:t>
            </w:r>
            <w:r>
              <w:t>security requirements not later than July 1, 2018</w:t>
            </w:r>
            <w:r>
              <w:t xml:space="preserve">. The bill authorizes the </w:t>
            </w:r>
            <w:r>
              <w:t xml:space="preserve">banking </w:t>
            </w:r>
            <w:r>
              <w:t>commissioner</w:t>
            </w:r>
            <w:r>
              <w:t xml:space="preserve"> on written application and for good cause shown</w:t>
            </w:r>
            <w:r>
              <w:t xml:space="preserve"> to extend the period for compliance </w:t>
            </w:r>
            <w:r>
              <w:t>with such net worth requirements</w:t>
            </w:r>
            <w:r>
              <w:t xml:space="preserve">. </w:t>
            </w:r>
          </w:p>
          <w:p w:rsidR="006F40D3" w:rsidRPr="00674CEC" w:rsidRDefault="004539BD" w:rsidP="00211690">
            <w:pPr>
              <w:pStyle w:val="Header"/>
              <w:jc w:val="both"/>
            </w:pPr>
          </w:p>
        </w:tc>
      </w:tr>
      <w:tr w:rsidR="00DB5E0B" w:rsidTr="00542463">
        <w:tc>
          <w:tcPr>
            <w:tcW w:w="9582" w:type="dxa"/>
          </w:tcPr>
          <w:p w:rsidR="008423E4" w:rsidRPr="00A8133F" w:rsidRDefault="004539BD" w:rsidP="00211690">
            <w:pPr>
              <w:rPr>
                <w:b/>
              </w:rPr>
            </w:pPr>
            <w:r w:rsidRPr="009C1E9A">
              <w:rPr>
                <w:b/>
                <w:u w:val="single"/>
              </w:rPr>
              <w:lastRenderedPageBreak/>
              <w:t>EFFECTIVE DATE</w:t>
            </w:r>
            <w:r>
              <w:rPr>
                <w:b/>
              </w:rPr>
              <w:t xml:space="preserve"> </w:t>
            </w:r>
          </w:p>
          <w:p w:rsidR="008423E4" w:rsidRDefault="004539BD" w:rsidP="00211690"/>
          <w:p w:rsidR="008423E4" w:rsidRPr="003624F2" w:rsidRDefault="004539BD" w:rsidP="00211690">
            <w:pPr>
              <w:pStyle w:val="Header"/>
              <w:tabs>
                <w:tab w:val="clear" w:pos="4320"/>
                <w:tab w:val="clear" w:pos="8640"/>
              </w:tabs>
              <w:jc w:val="both"/>
            </w:pPr>
            <w:r>
              <w:t>September 1, 2017.</w:t>
            </w:r>
          </w:p>
          <w:p w:rsidR="008423E4" w:rsidRPr="00233FDB" w:rsidRDefault="004539BD" w:rsidP="00211690">
            <w:pPr>
              <w:rPr>
                <w:b/>
              </w:rPr>
            </w:pPr>
          </w:p>
        </w:tc>
      </w:tr>
      <w:tr w:rsidR="00DB5E0B" w:rsidTr="00542463">
        <w:tc>
          <w:tcPr>
            <w:tcW w:w="9582" w:type="dxa"/>
          </w:tcPr>
          <w:p w:rsidR="00542463" w:rsidRDefault="004539BD" w:rsidP="00211690">
            <w:pPr>
              <w:jc w:val="both"/>
              <w:rPr>
                <w:b/>
                <w:u w:val="single"/>
              </w:rPr>
            </w:pPr>
            <w:r>
              <w:rPr>
                <w:b/>
                <w:u w:val="single"/>
              </w:rPr>
              <w:t>COMPARISON OF ORIGINAL AND SUBSTITUTE</w:t>
            </w:r>
          </w:p>
          <w:p w:rsidR="008C409F" w:rsidRDefault="004539BD" w:rsidP="00211690">
            <w:pPr>
              <w:jc w:val="both"/>
            </w:pPr>
          </w:p>
          <w:p w:rsidR="008C409F" w:rsidRDefault="004539BD" w:rsidP="00211690">
            <w:pPr>
              <w:jc w:val="both"/>
            </w:pPr>
            <w:r>
              <w:t>While C.S.H.B. 3233 may differ from the original in minor or nonsubstantive ways, the following comparison is organized and formatted in a manner that indicates the substantial differences between the introduced and c</w:t>
            </w:r>
            <w:r>
              <w:t>ommittee substitute versions of the bill.</w:t>
            </w:r>
          </w:p>
          <w:p w:rsidR="008C409F" w:rsidRPr="008C409F" w:rsidRDefault="004539BD" w:rsidP="00211690">
            <w:pPr>
              <w:jc w:val="both"/>
            </w:pPr>
          </w:p>
        </w:tc>
      </w:tr>
      <w:tr w:rsidR="00DB5E0B" w:rsidTr="00542463">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DB5E0B" w:rsidTr="001D04DD">
              <w:trPr>
                <w:cantSplit/>
                <w:tblHeader/>
              </w:trPr>
              <w:tc>
                <w:tcPr>
                  <w:tcW w:w="4680" w:type="dxa"/>
                  <w:tcMar>
                    <w:bottom w:w="188" w:type="dxa"/>
                  </w:tcMar>
                </w:tcPr>
                <w:p w:rsidR="008C409F" w:rsidRDefault="004539BD" w:rsidP="00211690">
                  <w:pPr>
                    <w:jc w:val="center"/>
                  </w:pPr>
                  <w:r>
                    <w:t>INTRODUCED</w:t>
                  </w:r>
                </w:p>
              </w:tc>
              <w:tc>
                <w:tcPr>
                  <w:tcW w:w="4680" w:type="dxa"/>
                  <w:tcMar>
                    <w:bottom w:w="188" w:type="dxa"/>
                  </w:tcMar>
                </w:tcPr>
                <w:p w:rsidR="008C409F" w:rsidRDefault="004539BD" w:rsidP="00211690">
                  <w:pPr>
                    <w:jc w:val="center"/>
                  </w:pPr>
                  <w:r>
                    <w:t>HOUSE COMMITTEE SUBSTITUTE</w:t>
                  </w:r>
                </w:p>
              </w:tc>
            </w:tr>
            <w:tr w:rsidR="00DB5E0B" w:rsidTr="001D04DD">
              <w:tc>
                <w:tcPr>
                  <w:tcW w:w="4680" w:type="dxa"/>
                  <w:tcMar>
                    <w:right w:w="360" w:type="dxa"/>
                  </w:tcMar>
                </w:tcPr>
                <w:p w:rsidR="008C409F" w:rsidRDefault="004539BD" w:rsidP="00211690">
                  <w:pPr>
                    <w:jc w:val="both"/>
                  </w:pPr>
                  <w:r>
                    <w:t>SECTION 1.  Section 151.002(b), Finance Code, is amended.</w:t>
                  </w:r>
                </w:p>
                <w:p w:rsidR="008C409F" w:rsidRDefault="004539BD" w:rsidP="00211690">
                  <w:pPr>
                    <w:jc w:val="both"/>
                  </w:pPr>
                </w:p>
              </w:tc>
              <w:tc>
                <w:tcPr>
                  <w:tcW w:w="4680" w:type="dxa"/>
                  <w:tcMar>
                    <w:left w:w="360" w:type="dxa"/>
                  </w:tcMar>
                </w:tcPr>
                <w:p w:rsidR="008C409F" w:rsidRDefault="004539BD" w:rsidP="00211690">
                  <w:pPr>
                    <w:jc w:val="both"/>
                  </w:pPr>
                  <w:r>
                    <w:t>SECTION 1. Same as introduced version.</w:t>
                  </w:r>
                </w:p>
                <w:p w:rsidR="008C409F" w:rsidRDefault="004539BD" w:rsidP="00211690">
                  <w:pPr>
                    <w:jc w:val="both"/>
                  </w:pPr>
                </w:p>
                <w:p w:rsidR="008C409F" w:rsidRDefault="004539BD" w:rsidP="00211690">
                  <w:pPr>
                    <w:jc w:val="both"/>
                  </w:pPr>
                </w:p>
              </w:tc>
            </w:tr>
            <w:tr w:rsidR="00DB5E0B" w:rsidTr="001D04DD">
              <w:tc>
                <w:tcPr>
                  <w:tcW w:w="4680" w:type="dxa"/>
                  <w:tcMar>
                    <w:right w:w="360" w:type="dxa"/>
                  </w:tcMar>
                </w:tcPr>
                <w:p w:rsidR="008C409F" w:rsidRDefault="004539BD" w:rsidP="00211690">
                  <w:pPr>
                    <w:jc w:val="both"/>
                  </w:pPr>
                  <w:r>
                    <w:t xml:space="preserve">SECTION 2.  Section 151.003, Finance Code, as amended by Chapters 1000 </w:t>
                  </w:r>
                  <w:r>
                    <w:t>(H.B. 483) and 75 (S.B. 899), Acts of the 84th Legislature, Regular Session, 2015, is reenacted and amended.</w:t>
                  </w:r>
                </w:p>
              </w:tc>
              <w:tc>
                <w:tcPr>
                  <w:tcW w:w="4680" w:type="dxa"/>
                  <w:tcMar>
                    <w:left w:w="360" w:type="dxa"/>
                  </w:tcMar>
                </w:tcPr>
                <w:p w:rsidR="008C409F" w:rsidRDefault="004539BD" w:rsidP="00211690">
                  <w:pPr>
                    <w:jc w:val="both"/>
                  </w:pPr>
                  <w:r>
                    <w:t>SECTION 2. Same as introduced version.</w:t>
                  </w:r>
                </w:p>
                <w:p w:rsidR="008C409F" w:rsidRDefault="004539BD" w:rsidP="00211690">
                  <w:pPr>
                    <w:jc w:val="both"/>
                  </w:pPr>
                </w:p>
                <w:p w:rsidR="008C409F" w:rsidRDefault="004539BD" w:rsidP="00211690">
                  <w:pPr>
                    <w:jc w:val="both"/>
                  </w:pPr>
                </w:p>
              </w:tc>
            </w:tr>
            <w:tr w:rsidR="00DB5E0B" w:rsidTr="001D04DD">
              <w:tc>
                <w:tcPr>
                  <w:tcW w:w="4680" w:type="dxa"/>
                  <w:tcMar>
                    <w:right w:w="360" w:type="dxa"/>
                  </w:tcMar>
                </w:tcPr>
                <w:p w:rsidR="008C409F" w:rsidRDefault="004539BD" w:rsidP="00211690">
                  <w:pPr>
                    <w:jc w:val="both"/>
                  </w:pPr>
                  <w:r>
                    <w:t>SECTION 3.  The heading to Section 151.2031, Finance Code, is amended.</w:t>
                  </w:r>
                </w:p>
                <w:p w:rsidR="008C409F" w:rsidRDefault="004539BD" w:rsidP="00211690">
                  <w:pPr>
                    <w:jc w:val="both"/>
                  </w:pPr>
                </w:p>
              </w:tc>
              <w:tc>
                <w:tcPr>
                  <w:tcW w:w="4680" w:type="dxa"/>
                  <w:tcMar>
                    <w:left w:w="360" w:type="dxa"/>
                  </w:tcMar>
                </w:tcPr>
                <w:p w:rsidR="008C409F" w:rsidRDefault="004539BD" w:rsidP="00211690">
                  <w:pPr>
                    <w:jc w:val="both"/>
                  </w:pPr>
                  <w:r>
                    <w:t>SECTION 3. Same as introduced ver</w:t>
                  </w:r>
                  <w:r>
                    <w:t>sion.</w:t>
                  </w:r>
                </w:p>
                <w:p w:rsidR="008C409F" w:rsidRDefault="004539BD" w:rsidP="00211690">
                  <w:pPr>
                    <w:jc w:val="both"/>
                  </w:pPr>
                </w:p>
                <w:p w:rsidR="008C409F" w:rsidRDefault="004539BD" w:rsidP="00211690">
                  <w:pPr>
                    <w:jc w:val="both"/>
                  </w:pPr>
                </w:p>
              </w:tc>
            </w:tr>
            <w:tr w:rsidR="00DB5E0B" w:rsidTr="001D04DD">
              <w:tc>
                <w:tcPr>
                  <w:tcW w:w="4680" w:type="dxa"/>
                  <w:tcMar>
                    <w:right w:w="360" w:type="dxa"/>
                  </w:tcMar>
                </w:tcPr>
                <w:p w:rsidR="008C409F" w:rsidRDefault="004539BD" w:rsidP="00211690">
                  <w:pPr>
                    <w:jc w:val="both"/>
                  </w:pPr>
                  <w:r>
                    <w:t>SECTION 4.  Sections 151.2031(a) and (b), Finance Code, are amended.</w:t>
                  </w:r>
                </w:p>
                <w:p w:rsidR="008C409F" w:rsidRDefault="004539BD" w:rsidP="00211690">
                  <w:pPr>
                    <w:jc w:val="both"/>
                  </w:pPr>
                </w:p>
              </w:tc>
              <w:tc>
                <w:tcPr>
                  <w:tcW w:w="4680" w:type="dxa"/>
                  <w:tcMar>
                    <w:left w:w="360" w:type="dxa"/>
                  </w:tcMar>
                </w:tcPr>
                <w:p w:rsidR="008C409F" w:rsidRDefault="004539BD" w:rsidP="00211690">
                  <w:pPr>
                    <w:jc w:val="both"/>
                  </w:pPr>
                  <w:r>
                    <w:t>SECTION 4. Same as introduced version.</w:t>
                  </w:r>
                </w:p>
                <w:p w:rsidR="008C409F" w:rsidRDefault="004539BD" w:rsidP="00211690">
                  <w:pPr>
                    <w:jc w:val="both"/>
                  </w:pPr>
                </w:p>
                <w:p w:rsidR="008C409F" w:rsidRDefault="004539BD" w:rsidP="00211690">
                  <w:pPr>
                    <w:jc w:val="both"/>
                  </w:pPr>
                </w:p>
              </w:tc>
            </w:tr>
            <w:tr w:rsidR="00DB5E0B" w:rsidTr="001D04DD">
              <w:tc>
                <w:tcPr>
                  <w:tcW w:w="4680" w:type="dxa"/>
                  <w:tcMar>
                    <w:right w:w="360" w:type="dxa"/>
                  </w:tcMar>
                </w:tcPr>
                <w:p w:rsidR="008C409F" w:rsidRDefault="004539BD" w:rsidP="00211690">
                  <w:pPr>
                    <w:jc w:val="both"/>
                  </w:pPr>
                  <w:r>
                    <w:t>SECTION 5.  Section 151.302(c), Finance Code, is amended.</w:t>
                  </w:r>
                </w:p>
                <w:p w:rsidR="008C409F" w:rsidRDefault="004539BD" w:rsidP="00211690">
                  <w:pPr>
                    <w:jc w:val="both"/>
                  </w:pPr>
                </w:p>
              </w:tc>
              <w:tc>
                <w:tcPr>
                  <w:tcW w:w="4680" w:type="dxa"/>
                  <w:tcMar>
                    <w:left w:w="360" w:type="dxa"/>
                  </w:tcMar>
                </w:tcPr>
                <w:p w:rsidR="008C409F" w:rsidRDefault="004539BD" w:rsidP="00211690">
                  <w:pPr>
                    <w:jc w:val="both"/>
                  </w:pPr>
                  <w:r>
                    <w:t>SECTION 5. Same as introduced version.</w:t>
                  </w:r>
                </w:p>
                <w:p w:rsidR="008C409F" w:rsidRDefault="004539BD" w:rsidP="00211690">
                  <w:pPr>
                    <w:jc w:val="both"/>
                  </w:pPr>
                </w:p>
                <w:p w:rsidR="008C409F" w:rsidRDefault="004539BD" w:rsidP="00211690">
                  <w:pPr>
                    <w:jc w:val="both"/>
                  </w:pPr>
                </w:p>
              </w:tc>
            </w:tr>
            <w:tr w:rsidR="00DB5E0B" w:rsidTr="001D04DD">
              <w:tc>
                <w:tcPr>
                  <w:tcW w:w="4680" w:type="dxa"/>
                  <w:tcMar>
                    <w:right w:w="360" w:type="dxa"/>
                  </w:tcMar>
                </w:tcPr>
                <w:p w:rsidR="008C409F" w:rsidRDefault="004539BD" w:rsidP="00211690">
                  <w:pPr>
                    <w:jc w:val="both"/>
                  </w:pPr>
                  <w:r>
                    <w:t xml:space="preserve">SECTION 6.  Section 151.304(b), Finance Code, is amended. </w:t>
                  </w:r>
                </w:p>
              </w:tc>
              <w:tc>
                <w:tcPr>
                  <w:tcW w:w="4680" w:type="dxa"/>
                  <w:tcMar>
                    <w:left w:w="360" w:type="dxa"/>
                  </w:tcMar>
                </w:tcPr>
                <w:p w:rsidR="008C409F" w:rsidRDefault="004539BD" w:rsidP="00211690">
                  <w:pPr>
                    <w:jc w:val="both"/>
                  </w:pPr>
                  <w:r>
                    <w:t>SECTION 6. Same as introduced version.</w:t>
                  </w:r>
                </w:p>
                <w:p w:rsidR="008C409F" w:rsidRDefault="004539BD" w:rsidP="00211690">
                  <w:pPr>
                    <w:jc w:val="both"/>
                  </w:pPr>
                </w:p>
                <w:p w:rsidR="008C409F" w:rsidRDefault="004539BD" w:rsidP="00211690">
                  <w:pPr>
                    <w:jc w:val="both"/>
                  </w:pPr>
                </w:p>
              </w:tc>
            </w:tr>
            <w:tr w:rsidR="00DB5E0B" w:rsidTr="001D04DD">
              <w:tc>
                <w:tcPr>
                  <w:tcW w:w="4680" w:type="dxa"/>
                  <w:tcMar>
                    <w:right w:w="360" w:type="dxa"/>
                  </w:tcMar>
                </w:tcPr>
                <w:p w:rsidR="008C409F" w:rsidRDefault="004539BD" w:rsidP="00211690">
                  <w:pPr>
                    <w:jc w:val="both"/>
                  </w:pPr>
                  <w:r>
                    <w:t>SECTION 7.  Section 151.307, Finance Code, is amended.</w:t>
                  </w:r>
                </w:p>
                <w:p w:rsidR="008C409F" w:rsidRDefault="004539BD" w:rsidP="00211690">
                  <w:pPr>
                    <w:jc w:val="both"/>
                  </w:pPr>
                </w:p>
              </w:tc>
              <w:tc>
                <w:tcPr>
                  <w:tcW w:w="4680" w:type="dxa"/>
                  <w:tcMar>
                    <w:left w:w="360" w:type="dxa"/>
                  </w:tcMar>
                </w:tcPr>
                <w:p w:rsidR="008C409F" w:rsidRDefault="004539BD" w:rsidP="00211690">
                  <w:pPr>
                    <w:jc w:val="both"/>
                  </w:pPr>
                  <w:r>
                    <w:t>SECTION 7. Same as introduced version.</w:t>
                  </w:r>
                </w:p>
                <w:p w:rsidR="008C409F" w:rsidRDefault="004539BD" w:rsidP="00211690">
                  <w:pPr>
                    <w:jc w:val="both"/>
                  </w:pPr>
                </w:p>
                <w:p w:rsidR="008C409F" w:rsidRDefault="004539BD" w:rsidP="00211690">
                  <w:pPr>
                    <w:jc w:val="both"/>
                  </w:pPr>
                </w:p>
              </w:tc>
            </w:tr>
            <w:tr w:rsidR="00DB5E0B" w:rsidTr="001D04DD">
              <w:tc>
                <w:tcPr>
                  <w:tcW w:w="4680" w:type="dxa"/>
                  <w:tcMar>
                    <w:right w:w="360" w:type="dxa"/>
                  </w:tcMar>
                </w:tcPr>
                <w:p w:rsidR="008C409F" w:rsidRDefault="004539BD" w:rsidP="00211690">
                  <w:pPr>
                    <w:jc w:val="both"/>
                  </w:pPr>
                  <w:r>
                    <w:t xml:space="preserve">SECTION 8.  Section 151.308, Finance Code, is amended by </w:t>
                  </w:r>
                  <w:r>
                    <w:t>amending Subsection (b) and adding Subsections (b-1) and (b-2) to read as follows:</w:t>
                  </w:r>
                </w:p>
                <w:p w:rsidR="008C409F" w:rsidRDefault="004539BD" w:rsidP="00211690">
                  <w:pPr>
                    <w:jc w:val="both"/>
                  </w:pPr>
                  <w:r>
                    <w:t>(b)  The amount of the required security is the greater of $300,000 or an amount equal to one percent of the license holder's total yearly dollar volume of money transmissio</w:t>
                  </w:r>
                  <w:r>
                    <w:t>n business in this state or the applicant's projected total volume of business in this state for the first year of licensure, up to a maximum of $2 million.</w:t>
                  </w:r>
                </w:p>
                <w:p w:rsidR="008C409F" w:rsidRDefault="004539BD" w:rsidP="00211690">
                  <w:pPr>
                    <w:jc w:val="both"/>
                  </w:pPr>
                  <w:r>
                    <w:rPr>
                      <w:u w:val="single"/>
                    </w:rPr>
                    <w:t>(b-1)  The commissioner may increase the amount of security required of an applicant who intends to</w:t>
                  </w:r>
                  <w:r>
                    <w:rPr>
                      <w:u w:val="single"/>
                    </w:rPr>
                    <w:t xml:space="preserve"> provide, or a license holder who is providing, third-party bill payments in conjunction with loan acceleration services, up to a total amount of $2 million, by multiplying the amount of security required by a factor of up to two, if the commissioner deter</w:t>
                  </w:r>
                  <w:r>
                    <w:rPr>
                      <w:u w:val="single"/>
                    </w:rPr>
                    <w:t>mines, with respect to the applicant or license holder, that a higher amount of the required security is necessary to achieve the purposes of this chapter based on the factors listed under Section 151.307(b).</w:t>
                  </w:r>
                </w:p>
                <w:p w:rsidR="008C409F" w:rsidRDefault="004539BD" w:rsidP="00211690">
                  <w:pPr>
                    <w:jc w:val="both"/>
                  </w:pPr>
                  <w:r>
                    <w:rPr>
                      <w:u w:val="single"/>
                    </w:rPr>
                    <w:t>(b-2)</w:t>
                  </w:r>
                  <w:r>
                    <w:t xml:space="preserve">  When the amount of the required security exceeds $1 million, the applicant or license holder may, in the alternative, provide security in the amount of $1 million, plus a dollar for dollar increase in the net worth of the applicant or license holder over</w:t>
                  </w:r>
                  <w:r>
                    <w:t xml:space="preserve"> the amount required under Section 151.307, up to a total amount of $2 million.</w:t>
                  </w:r>
                </w:p>
                <w:p w:rsidR="008C409F" w:rsidRDefault="004539BD" w:rsidP="00211690">
                  <w:pPr>
                    <w:jc w:val="both"/>
                  </w:pPr>
                </w:p>
              </w:tc>
              <w:tc>
                <w:tcPr>
                  <w:tcW w:w="4680" w:type="dxa"/>
                  <w:tcMar>
                    <w:left w:w="360" w:type="dxa"/>
                  </w:tcMar>
                </w:tcPr>
                <w:p w:rsidR="008C409F" w:rsidRDefault="004539BD" w:rsidP="00211690">
                  <w:pPr>
                    <w:jc w:val="both"/>
                  </w:pPr>
                  <w:r>
                    <w:t>SECTION 8.  Section 151.308, Finance Code, is amended by amending Subsection (b) and adding Subsections (b-1) and (b-2) to read as follows:</w:t>
                  </w:r>
                </w:p>
                <w:p w:rsidR="008C409F" w:rsidRDefault="004539BD" w:rsidP="00211690">
                  <w:pPr>
                    <w:jc w:val="both"/>
                  </w:pPr>
                  <w:r>
                    <w:t xml:space="preserve">(b)  The amount of the required </w:t>
                  </w:r>
                  <w:r>
                    <w:t xml:space="preserve">security is the greater of $300,000 or an amount equal to one percent of the license holder's total yearly dollar volume of money transmission business in this state or the applicant's projected total volume of business in this state for the first year of </w:t>
                  </w:r>
                  <w:r>
                    <w:t>licensure, up to a maximum of $2 million.</w:t>
                  </w:r>
                </w:p>
                <w:p w:rsidR="008C409F" w:rsidRDefault="004539BD" w:rsidP="00211690">
                  <w:pPr>
                    <w:jc w:val="both"/>
                  </w:pPr>
                  <w:r>
                    <w:rPr>
                      <w:u w:val="single"/>
                    </w:rPr>
                    <w:t>(b-1)  The commissioner may increase the amount of security required of an applicant who intends to provide, or a license holder who is providing, third-party bill payments in conjunction with loan acceleration ser</w:t>
                  </w:r>
                  <w:r>
                    <w:rPr>
                      <w:u w:val="single"/>
                    </w:rPr>
                    <w:t xml:space="preserve">vices, up to a total amount of $2 million, by multiplying the amount of security required </w:t>
                  </w:r>
                  <w:r w:rsidRPr="000669A0">
                    <w:rPr>
                      <w:highlight w:val="lightGray"/>
                      <w:u w:val="single"/>
                    </w:rPr>
                    <w:t>under this section</w:t>
                  </w:r>
                  <w:r>
                    <w:rPr>
                      <w:u w:val="single"/>
                    </w:rPr>
                    <w:t xml:space="preserve"> by a factor of up to two, if the commissioner determines, with respect to the applicant or license holder, that a higher amount of the required sec</w:t>
                  </w:r>
                  <w:r>
                    <w:rPr>
                      <w:u w:val="single"/>
                    </w:rPr>
                    <w:t>urity is necessary to achieve the purposes of this chapter based on the factors listed under Section 151.307(b).</w:t>
                  </w:r>
                </w:p>
                <w:p w:rsidR="008C409F" w:rsidRDefault="004539BD" w:rsidP="00211690">
                  <w:pPr>
                    <w:jc w:val="both"/>
                  </w:pPr>
                  <w:r>
                    <w:rPr>
                      <w:u w:val="single"/>
                    </w:rPr>
                    <w:t>(b-2)</w:t>
                  </w:r>
                  <w:r>
                    <w:t xml:space="preserve">  When the amount of the required security exceeds $1 million, the applicant or license holder may, in the alternative, provide security i</w:t>
                  </w:r>
                  <w:r>
                    <w:t>n the amount of $1 million, plus a dollar for dollar increase in the net worth of the applicant or license holder over the amount required under Section 151.307, up to a total amount of $2 million.</w:t>
                  </w:r>
                </w:p>
                <w:p w:rsidR="008C409F" w:rsidRDefault="004539BD" w:rsidP="00211690">
                  <w:pPr>
                    <w:jc w:val="both"/>
                  </w:pPr>
                </w:p>
              </w:tc>
            </w:tr>
            <w:tr w:rsidR="00DB5E0B" w:rsidTr="001D04DD">
              <w:tc>
                <w:tcPr>
                  <w:tcW w:w="4680" w:type="dxa"/>
                  <w:tcMar>
                    <w:right w:w="360" w:type="dxa"/>
                  </w:tcMar>
                </w:tcPr>
                <w:p w:rsidR="008C409F" w:rsidRDefault="004539BD" w:rsidP="00211690">
                  <w:pPr>
                    <w:jc w:val="both"/>
                  </w:pPr>
                  <w:r>
                    <w:t>SECTION 9.  Section 151.702, Finance Code, is amended</w:t>
                  </w:r>
                  <w:r>
                    <w:t>.</w:t>
                  </w:r>
                  <w:r>
                    <w:t xml:space="preserve"> </w:t>
                  </w:r>
                </w:p>
              </w:tc>
              <w:tc>
                <w:tcPr>
                  <w:tcW w:w="4680" w:type="dxa"/>
                  <w:tcMar>
                    <w:left w:w="360" w:type="dxa"/>
                  </w:tcMar>
                </w:tcPr>
                <w:p w:rsidR="008C409F" w:rsidRDefault="004539BD" w:rsidP="00211690">
                  <w:pPr>
                    <w:jc w:val="both"/>
                  </w:pPr>
                  <w:r>
                    <w:t>SECTION 9. Substantially the same as introduced version.</w:t>
                  </w:r>
                </w:p>
                <w:p w:rsidR="008C409F" w:rsidRDefault="004539BD" w:rsidP="00211690">
                  <w:pPr>
                    <w:jc w:val="both"/>
                  </w:pPr>
                </w:p>
              </w:tc>
            </w:tr>
            <w:tr w:rsidR="00DB5E0B" w:rsidTr="001D04DD">
              <w:tc>
                <w:tcPr>
                  <w:tcW w:w="4680" w:type="dxa"/>
                  <w:tcMar>
                    <w:right w:w="360" w:type="dxa"/>
                  </w:tcMar>
                </w:tcPr>
                <w:p w:rsidR="008C409F" w:rsidRDefault="004539BD" w:rsidP="00211690">
                  <w:pPr>
                    <w:jc w:val="both"/>
                  </w:pPr>
                  <w:r>
                    <w:t>SECTION 10.  The heading to Section 151.705, Finance Code, is amended.</w:t>
                  </w:r>
                </w:p>
                <w:p w:rsidR="008C409F" w:rsidRDefault="004539BD" w:rsidP="00211690">
                  <w:pPr>
                    <w:jc w:val="both"/>
                  </w:pPr>
                </w:p>
              </w:tc>
              <w:tc>
                <w:tcPr>
                  <w:tcW w:w="4680" w:type="dxa"/>
                  <w:tcMar>
                    <w:left w:w="360" w:type="dxa"/>
                  </w:tcMar>
                </w:tcPr>
                <w:p w:rsidR="008C409F" w:rsidRDefault="004539BD" w:rsidP="00211690">
                  <w:pPr>
                    <w:jc w:val="both"/>
                  </w:pPr>
                  <w:r>
                    <w:t>SECTION 10. Same as introduced version.</w:t>
                  </w:r>
                </w:p>
                <w:p w:rsidR="008C409F" w:rsidRDefault="004539BD" w:rsidP="00211690">
                  <w:pPr>
                    <w:jc w:val="both"/>
                  </w:pPr>
                </w:p>
                <w:p w:rsidR="008C409F" w:rsidRDefault="004539BD" w:rsidP="00211690">
                  <w:pPr>
                    <w:jc w:val="both"/>
                  </w:pPr>
                </w:p>
              </w:tc>
            </w:tr>
            <w:tr w:rsidR="00DB5E0B" w:rsidTr="001D04DD">
              <w:tc>
                <w:tcPr>
                  <w:tcW w:w="4680" w:type="dxa"/>
                  <w:tcMar>
                    <w:right w:w="360" w:type="dxa"/>
                  </w:tcMar>
                </w:tcPr>
                <w:p w:rsidR="008C409F" w:rsidRDefault="004539BD" w:rsidP="00211690">
                  <w:pPr>
                    <w:jc w:val="both"/>
                  </w:pPr>
                  <w:r>
                    <w:t>SECTION 11.  Section 151.705(b), Finance Code, is amended to read as follows:</w:t>
                  </w:r>
                </w:p>
                <w:p w:rsidR="008C409F" w:rsidRDefault="004539BD" w:rsidP="00211690">
                  <w:pPr>
                    <w:jc w:val="both"/>
                  </w:pPr>
                  <w:r>
                    <w:t xml:space="preserve">(b) </w:t>
                  </w:r>
                  <w:r>
                    <w:t xml:space="preserve"> A cease and desist order may require a license holder or authorized delegate to cease and desist from the action or violation </w:t>
                  </w:r>
                  <w:r>
                    <w:rPr>
                      <w:u w:val="single"/>
                    </w:rPr>
                    <w:t>and</w:t>
                  </w:r>
                  <w:r>
                    <w:t xml:space="preserve"> [</w:t>
                  </w:r>
                  <w:r>
                    <w:rPr>
                      <w:strike/>
                    </w:rPr>
                    <w:t>or</w:t>
                  </w:r>
                  <w:r>
                    <w:t xml:space="preserve">] to take affirmative action to correct any condition resulting from or contributing to the action or violation, </w:t>
                  </w:r>
                  <w:r>
                    <w:rPr>
                      <w:u w:val="single"/>
                    </w:rPr>
                    <w:t>including</w:t>
                  </w:r>
                  <w:r>
                    <w:rPr>
                      <w:u w:val="single"/>
                    </w:rPr>
                    <w:t xml:space="preserve"> the payment of restitution to each resident of this state damaged by the violation,</w:t>
                  </w:r>
                  <w:r>
                    <w:t xml:space="preserve"> and the requirements of the order may apply to a principal or responsible person of the license holder or authorized delegate.</w:t>
                  </w:r>
                </w:p>
                <w:p w:rsidR="008C409F" w:rsidRDefault="004539BD" w:rsidP="00211690">
                  <w:pPr>
                    <w:jc w:val="both"/>
                  </w:pPr>
                </w:p>
              </w:tc>
              <w:tc>
                <w:tcPr>
                  <w:tcW w:w="4680" w:type="dxa"/>
                  <w:tcMar>
                    <w:left w:w="360" w:type="dxa"/>
                  </w:tcMar>
                </w:tcPr>
                <w:p w:rsidR="008C409F" w:rsidRDefault="004539BD" w:rsidP="00211690">
                  <w:pPr>
                    <w:jc w:val="both"/>
                  </w:pPr>
                  <w:r w:rsidRPr="000669A0">
                    <w:rPr>
                      <w:highlight w:val="lightGray"/>
                    </w:rPr>
                    <w:t>No equivalent provision.</w:t>
                  </w:r>
                </w:p>
                <w:p w:rsidR="008C409F" w:rsidRDefault="004539BD" w:rsidP="00211690">
                  <w:pPr>
                    <w:jc w:val="both"/>
                  </w:pPr>
                </w:p>
              </w:tc>
            </w:tr>
            <w:tr w:rsidR="00DB5E0B" w:rsidTr="001D04DD">
              <w:tc>
                <w:tcPr>
                  <w:tcW w:w="4680" w:type="dxa"/>
                  <w:tcMar>
                    <w:right w:w="360" w:type="dxa"/>
                  </w:tcMar>
                </w:tcPr>
                <w:p w:rsidR="008C409F" w:rsidRDefault="004539BD" w:rsidP="00211690">
                  <w:pPr>
                    <w:jc w:val="both"/>
                  </w:pPr>
                  <w:r>
                    <w:t xml:space="preserve">SECTION 12.  </w:t>
                  </w:r>
                  <w:r>
                    <w:t>Section 151.707(d), Finance Code, is amended.</w:t>
                  </w:r>
                </w:p>
                <w:p w:rsidR="008C409F" w:rsidRDefault="004539BD" w:rsidP="00211690">
                  <w:pPr>
                    <w:jc w:val="both"/>
                  </w:pPr>
                </w:p>
              </w:tc>
              <w:tc>
                <w:tcPr>
                  <w:tcW w:w="4680" w:type="dxa"/>
                  <w:tcMar>
                    <w:left w:w="360" w:type="dxa"/>
                  </w:tcMar>
                </w:tcPr>
                <w:p w:rsidR="008C409F" w:rsidRDefault="004539BD" w:rsidP="00211690">
                  <w:pPr>
                    <w:jc w:val="both"/>
                  </w:pPr>
                  <w:r>
                    <w:t>SECTION 11. Same as introduced version.</w:t>
                  </w:r>
                </w:p>
                <w:p w:rsidR="008C409F" w:rsidRDefault="004539BD" w:rsidP="00211690">
                  <w:pPr>
                    <w:jc w:val="both"/>
                  </w:pPr>
                </w:p>
                <w:p w:rsidR="008C409F" w:rsidRDefault="004539BD" w:rsidP="00211690">
                  <w:pPr>
                    <w:jc w:val="both"/>
                  </w:pPr>
                </w:p>
              </w:tc>
            </w:tr>
            <w:tr w:rsidR="00DB5E0B" w:rsidTr="001D04DD">
              <w:tc>
                <w:tcPr>
                  <w:tcW w:w="4680" w:type="dxa"/>
                  <w:tcMar>
                    <w:right w:w="360" w:type="dxa"/>
                  </w:tcMar>
                </w:tcPr>
                <w:p w:rsidR="008C409F" w:rsidRDefault="004539BD" w:rsidP="00211690">
                  <w:pPr>
                    <w:jc w:val="both"/>
                  </w:pPr>
                  <w:r>
                    <w:t xml:space="preserve">SECTION 13.  (a)  </w:t>
                  </w:r>
                  <w:r w:rsidRPr="00763B49">
                    <w:t>Sections 151.302</w:t>
                  </w:r>
                  <w:r>
                    <w:t xml:space="preserve">, 151.304, 151.307, and 151.308, Finance Code, as amended by this Act, apply </w:t>
                  </w:r>
                  <w:r w:rsidRPr="000669A0">
                    <w:rPr>
                      <w:highlight w:val="lightGray"/>
                    </w:rPr>
                    <w:t>only to an application</w:t>
                  </w:r>
                  <w:r>
                    <w:t xml:space="preserve"> for a money transmission license</w:t>
                  </w:r>
                  <w:r>
                    <w:t xml:space="preserve"> submitted on or after the effective date of this Act.  An application for a license submitted before the effective date of this Act is governed by the law in effect on the date the application was submitted, and the former law is continued in effect for t</w:t>
                  </w:r>
                  <w:r>
                    <w:t>hat purpose.</w:t>
                  </w:r>
                </w:p>
                <w:p w:rsidR="008C409F" w:rsidRDefault="004539BD" w:rsidP="00211690">
                  <w:pPr>
                    <w:jc w:val="both"/>
                  </w:pPr>
                  <w:r w:rsidRPr="00763B49">
                    <w:t xml:space="preserve">(b)  Not later than September 1, 2022, </w:t>
                  </w:r>
                  <w:r w:rsidRPr="000669A0">
                    <w:t>a person holding</w:t>
                  </w:r>
                  <w:r>
                    <w:t xml:space="preserve"> a money transmission license on September 1, 2017, </w:t>
                  </w:r>
                  <w:r w:rsidRPr="00763B49">
                    <w:t>shall comply</w:t>
                  </w:r>
                  <w:r>
                    <w:t xml:space="preserve"> with the net worth requirements of Section 151.307, Finance Code, as amended by this Act.  </w:t>
                  </w:r>
                </w:p>
                <w:p w:rsidR="008C409F" w:rsidRDefault="004539BD" w:rsidP="00211690">
                  <w:pPr>
                    <w:jc w:val="both"/>
                  </w:pPr>
                </w:p>
                <w:p w:rsidR="008C409F" w:rsidRDefault="004539BD" w:rsidP="00211690">
                  <w:pPr>
                    <w:jc w:val="both"/>
                  </w:pPr>
                  <w:r>
                    <w:t>On written application and for</w:t>
                  </w:r>
                  <w:r>
                    <w:t xml:space="preserve"> good cause shown, the banking commissioner of Texas may extend the period for compliance under this section for the money transmission license holder.</w:t>
                  </w:r>
                </w:p>
                <w:p w:rsidR="008C409F" w:rsidRDefault="004539BD" w:rsidP="00211690">
                  <w:pPr>
                    <w:jc w:val="both"/>
                  </w:pPr>
                  <w:r>
                    <w:t>(c)  Not later than July 1, 2018, a person holding a money transmission license on September 1, 2017, sh</w:t>
                  </w:r>
                  <w:r>
                    <w:t>all comply with the security requirements of Section 151.308, Finance Code, as amended by this Act.</w:t>
                  </w:r>
                </w:p>
                <w:p w:rsidR="008C409F" w:rsidRDefault="004539BD" w:rsidP="00211690">
                  <w:pPr>
                    <w:jc w:val="both"/>
                  </w:pPr>
                  <w:r>
                    <w:t>(d)  Sections 151.702, 151.705, and 151.707, Finance Code, as amended by this Act, apply only to a violation that occurs on or after the effective date of t</w:t>
                  </w:r>
                  <w:r>
                    <w:t>his Act.  A violation that occurs before that date is governed by the law in effect immediately before the effective date of this Act, and that law is continued in effect for that purpose.</w:t>
                  </w:r>
                </w:p>
                <w:p w:rsidR="008C409F" w:rsidRDefault="004539BD" w:rsidP="00211690">
                  <w:pPr>
                    <w:jc w:val="both"/>
                  </w:pPr>
                </w:p>
              </w:tc>
              <w:tc>
                <w:tcPr>
                  <w:tcW w:w="4680" w:type="dxa"/>
                  <w:tcMar>
                    <w:left w:w="360" w:type="dxa"/>
                  </w:tcMar>
                </w:tcPr>
                <w:p w:rsidR="008C409F" w:rsidRDefault="004539BD" w:rsidP="00211690">
                  <w:pPr>
                    <w:jc w:val="both"/>
                  </w:pPr>
                  <w:r>
                    <w:t xml:space="preserve">SECTION 12.  (a)  Sections 151.304, 151.307, and 151.308, Finance </w:t>
                  </w:r>
                  <w:r>
                    <w:t xml:space="preserve">Code, as amended by this Act, </w:t>
                  </w:r>
                  <w:r w:rsidRPr="00763B49">
                    <w:t xml:space="preserve">apply </w:t>
                  </w:r>
                  <w:r w:rsidRPr="000669A0">
                    <w:rPr>
                      <w:highlight w:val="lightGray"/>
                    </w:rPr>
                    <w:t>to a new application</w:t>
                  </w:r>
                  <w:r>
                    <w:t xml:space="preserve"> for a money transmission license </w:t>
                  </w:r>
                  <w:r w:rsidRPr="000669A0">
                    <w:rPr>
                      <w:highlight w:val="lightGray"/>
                    </w:rPr>
                    <w:t>only if the application was</w:t>
                  </w:r>
                  <w:r>
                    <w:t xml:space="preserve"> submitted on or after the effective date of this Act.  An application for a license submitted before the effective date of this Act is gov</w:t>
                  </w:r>
                  <w:r>
                    <w:t>erned by the law in effect on the date the application was submitted, and the former law is continued in effect for that purpose.</w:t>
                  </w:r>
                </w:p>
                <w:p w:rsidR="008C409F" w:rsidRDefault="004539BD" w:rsidP="00211690">
                  <w:pPr>
                    <w:jc w:val="both"/>
                  </w:pPr>
                  <w:r w:rsidRPr="000669A0">
                    <w:t>(b)  A person holding</w:t>
                  </w:r>
                  <w:r>
                    <w:t xml:space="preserve"> a money transmission license on September 1, 2017, </w:t>
                  </w:r>
                  <w:r w:rsidRPr="00A9436E">
                    <w:rPr>
                      <w:highlight w:val="lightGray"/>
                    </w:rPr>
                    <w:t>who is not in compliance</w:t>
                  </w:r>
                  <w:r w:rsidRPr="00763B49">
                    <w:rPr>
                      <w:highlight w:val="lightGray"/>
                    </w:rPr>
                    <w:t xml:space="preserve"> with the net worth requireme</w:t>
                  </w:r>
                  <w:r w:rsidRPr="00763B49">
                    <w:rPr>
                      <w:highlight w:val="lightGray"/>
                    </w:rPr>
                    <w:t>nts of Section 151.307, Finance Code, as amended by this Act,</w:t>
                  </w:r>
                  <w:r>
                    <w:t xml:space="preserve"> </w:t>
                  </w:r>
                  <w:r w:rsidRPr="00763B49">
                    <w:t>shall comply with the net worth requirements of that section not later than September 1, 2022.</w:t>
                  </w:r>
                  <w:r>
                    <w:t xml:space="preserve">  </w:t>
                  </w:r>
                </w:p>
                <w:p w:rsidR="008C409F" w:rsidRDefault="004539BD" w:rsidP="00211690">
                  <w:pPr>
                    <w:jc w:val="both"/>
                  </w:pPr>
                  <w:r>
                    <w:t>On written application and for good cause shown, the banking commissioner of Texas may extend the</w:t>
                  </w:r>
                  <w:r>
                    <w:t xml:space="preserve"> period for compliance under this section for the money transmission license holder.</w:t>
                  </w:r>
                </w:p>
                <w:p w:rsidR="008C409F" w:rsidRDefault="004539BD" w:rsidP="00211690">
                  <w:pPr>
                    <w:jc w:val="both"/>
                  </w:pPr>
                  <w:r>
                    <w:t>(c)  Not later than July 1, 2018, a person holding a money transmission license on September 1, 2017, shall comply with the security requirements of Section 151.308, Finan</w:t>
                  </w:r>
                  <w:r>
                    <w:t>ce Code, as amended by this Act.</w:t>
                  </w:r>
                </w:p>
                <w:p w:rsidR="008C409F" w:rsidRDefault="004539BD" w:rsidP="00211690">
                  <w:pPr>
                    <w:jc w:val="both"/>
                  </w:pPr>
                  <w:r>
                    <w:t xml:space="preserve">(d)  Sections 151.702 and 151.707, Finance Code, as amended by this Act, apply only to a violation that occurs on or after the effective date of this Act.  A violation that occurs before that date is governed by the law in </w:t>
                  </w:r>
                  <w:r>
                    <w:t>effect immediately before the effective date of this Act, and that law is continued in effect for that purpose.</w:t>
                  </w:r>
                </w:p>
                <w:p w:rsidR="008C409F" w:rsidRDefault="004539BD" w:rsidP="00211690">
                  <w:pPr>
                    <w:jc w:val="both"/>
                  </w:pPr>
                </w:p>
              </w:tc>
            </w:tr>
            <w:tr w:rsidR="00DB5E0B" w:rsidTr="001D04DD">
              <w:tc>
                <w:tcPr>
                  <w:tcW w:w="4680" w:type="dxa"/>
                  <w:tcMar>
                    <w:right w:w="360" w:type="dxa"/>
                  </w:tcMar>
                </w:tcPr>
                <w:p w:rsidR="008C409F" w:rsidRDefault="004539BD" w:rsidP="00211690">
                  <w:pPr>
                    <w:jc w:val="both"/>
                  </w:pPr>
                  <w:r>
                    <w:t>SECTION 14.  This Act takes effect September 1, 2017.</w:t>
                  </w:r>
                </w:p>
                <w:p w:rsidR="008C409F" w:rsidRDefault="004539BD" w:rsidP="00211690">
                  <w:pPr>
                    <w:jc w:val="both"/>
                  </w:pPr>
                </w:p>
              </w:tc>
              <w:tc>
                <w:tcPr>
                  <w:tcW w:w="4680" w:type="dxa"/>
                  <w:tcMar>
                    <w:left w:w="360" w:type="dxa"/>
                  </w:tcMar>
                </w:tcPr>
                <w:p w:rsidR="008C409F" w:rsidRDefault="004539BD" w:rsidP="00211690">
                  <w:pPr>
                    <w:jc w:val="both"/>
                  </w:pPr>
                  <w:r>
                    <w:t>SECTION 13. Same as introduced version.</w:t>
                  </w:r>
                </w:p>
                <w:p w:rsidR="008C409F" w:rsidRDefault="004539BD" w:rsidP="00211690">
                  <w:pPr>
                    <w:jc w:val="both"/>
                  </w:pPr>
                </w:p>
                <w:p w:rsidR="008C409F" w:rsidRDefault="004539BD" w:rsidP="00211690">
                  <w:pPr>
                    <w:jc w:val="both"/>
                  </w:pPr>
                </w:p>
              </w:tc>
            </w:tr>
          </w:tbl>
          <w:p w:rsidR="00542463" w:rsidRDefault="004539BD" w:rsidP="00211690"/>
          <w:p w:rsidR="00542463" w:rsidRPr="009C1E9A" w:rsidRDefault="004539BD" w:rsidP="00211690">
            <w:pPr>
              <w:rPr>
                <w:b/>
                <w:u w:val="single"/>
              </w:rPr>
            </w:pPr>
          </w:p>
        </w:tc>
      </w:tr>
    </w:tbl>
    <w:p w:rsidR="004108C3" w:rsidRPr="008423E4" w:rsidRDefault="004539B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39BD">
      <w:r>
        <w:separator/>
      </w:r>
    </w:p>
  </w:endnote>
  <w:endnote w:type="continuationSeparator" w:id="0">
    <w:p w:rsidR="00000000" w:rsidRDefault="0045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B5E0B" w:rsidTr="009C1E9A">
      <w:trPr>
        <w:cantSplit/>
      </w:trPr>
      <w:tc>
        <w:tcPr>
          <w:tcW w:w="0" w:type="pct"/>
        </w:tcPr>
        <w:p w:rsidR="00137D90" w:rsidRDefault="004539BD" w:rsidP="009C1E9A">
          <w:pPr>
            <w:pStyle w:val="Footer"/>
            <w:tabs>
              <w:tab w:val="clear" w:pos="8640"/>
              <w:tab w:val="right" w:pos="9360"/>
            </w:tabs>
          </w:pPr>
        </w:p>
      </w:tc>
      <w:tc>
        <w:tcPr>
          <w:tcW w:w="2395" w:type="pct"/>
        </w:tcPr>
        <w:p w:rsidR="00137D90" w:rsidRDefault="004539BD" w:rsidP="009C1E9A">
          <w:pPr>
            <w:pStyle w:val="Footer"/>
            <w:tabs>
              <w:tab w:val="clear" w:pos="8640"/>
              <w:tab w:val="right" w:pos="9360"/>
            </w:tabs>
          </w:pPr>
        </w:p>
        <w:p w:rsidR="001A4310" w:rsidRDefault="004539BD" w:rsidP="009C1E9A">
          <w:pPr>
            <w:pStyle w:val="Footer"/>
            <w:tabs>
              <w:tab w:val="clear" w:pos="8640"/>
              <w:tab w:val="right" w:pos="9360"/>
            </w:tabs>
          </w:pPr>
        </w:p>
        <w:p w:rsidR="00137D90" w:rsidRDefault="004539BD" w:rsidP="009C1E9A">
          <w:pPr>
            <w:pStyle w:val="Footer"/>
            <w:tabs>
              <w:tab w:val="clear" w:pos="8640"/>
              <w:tab w:val="right" w:pos="9360"/>
            </w:tabs>
          </w:pPr>
        </w:p>
      </w:tc>
      <w:tc>
        <w:tcPr>
          <w:tcW w:w="2453" w:type="pct"/>
        </w:tcPr>
        <w:p w:rsidR="00137D90" w:rsidRDefault="004539BD" w:rsidP="009C1E9A">
          <w:pPr>
            <w:pStyle w:val="Footer"/>
            <w:tabs>
              <w:tab w:val="clear" w:pos="8640"/>
              <w:tab w:val="right" w:pos="9360"/>
            </w:tabs>
            <w:jc w:val="right"/>
          </w:pPr>
        </w:p>
      </w:tc>
    </w:tr>
    <w:tr w:rsidR="00DB5E0B" w:rsidTr="009C1E9A">
      <w:trPr>
        <w:cantSplit/>
      </w:trPr>
      <w:tc>
        <w:tcPr>
          <w:tcW w:w="0" w:type="pct"/>
        </w:tcPr>
        <w:p w:rsidR="00EC379B" w:rsidRDefault="004539BD" w:rsidP="009C1E9A">
          <w:pPr>
            <w:pStyle w:val="Footer"/>
            <w:tabs>
              <w:tab w:val="clear" w:pos="8640"/>
              <w:tab w:val="right" w:pos="9360"/>
            </w:tabs>
          </w:pPr>
        </w:p>
      </w:tc>
      <w:tc>
        <w:tcPr>
          <w:tcW w:w="2395" w:type="pct"/>
        </w:tcPr>
        <w:p w:rsidR="00EC379B" w:rsidRPr="009C1E9A" w:rsidRDefault="004539BD" w:rsidP="009C1E9A">
          <w:pPr>
            <w:pStyle w:val="Footer"/>
            <w:tabs>
              <w:tab w:val="clear" w:pos="8640"/>
              <w:tab w:val="right" w:pos="9360"/>
            </w:tabs>
            <w:rPr>
              <w:rFonts w:ascii="Shruti" w:hAnsi="Shruti"/>
              <w:sz w:val="22"/>
            </w:rPr>
          </w:pPr>
          <w:r>
            <w:rPr>
              <w:rFonts w:ascii="Shruti" w:hAnsi="Shruti"/>
              <w:sz w:val="22"/>
            </w:rPr>
            <w:t>85R 23205</w:t>
          </w:r>
        </w:p>
      </w:tc>
      <w:tc>
        <w:tcPr>
          <w:tcW w:w="2453" w:type="pct"/>
        </w:tcPr>
        <w:p w:rsidR="00EC379B" w:rsidRDefault="004539BD" w:rsidP="009C1E9A">
          <w:pPr>
            <w:pStyle w:val="Footer"/>
            <w:tabs>
              <w:tab w:val="clear" w:pos="8640"/>
              <w:tab w:val="right" w:pos="9360"/>
            </w:tabs>
            <w:jc w:val="right"/>
          </w:pPr>
          <w:r>
            <w:fldChar w:fldCharType="begin"/>
          </w:r>
          <w:r>
            <w:instrText xml:space="preserve"> DOCPROPERTY  OTID  \* MERGEFORMAT </w:instrText>
          </w:r>
          <w:r>
            <w:fldChar w:fldCharType="separate"/>
          </w:r>
          <w:r>
            <w:t>17.102.495</w:t>
          </w:r>
          <w:r>
            <w:fldChar w:fldCharType="end"/>
          </w:r>
        </w:p>
      </w:tc>
    </w:tr>
    <w:tr w:rsidR="00DB5E0B" w:rsidTr="009C1E9A">
      <w:trPr>
        <w:cantSplit/>
      </w:trPr>
      <w:tc>
        <w:tcPr>
          <w:tcW w:w="0" w:type="pct"/>
        </w:tcPr>
        <w:p w:rsidR="00EC379B" w:rsidRDefault="004539BD" w:rsidP="009C1E9A">
          <w:pPr>
            <w:pStyle w:val="Footer"/>
            <w:tabs>
              <w:tab w:val="clear" w:pos="4320"/>
              <w:tab w:val="clear" w:pos="8640"/>
              <w:tab w:val="left" w:pos="2865"/>
            </w:tabs>
          </w:pPr>
        </w:p>
      </w:tc>
      <w:tc>
        <w:tcPr>
          <w:tcW w:w="2395" w:type="pct"/>
        </w:tcPr>
        <w:p w:rsidR="00EC379B" w:rsidRPr="009C1E9A" w:rsidRDefault="004539BD" w:rsidP="009C1E9A">
          <w:pPr>
            <w:pStyle w:val="Footer"/>
            <w:tabs>
              <w:tab w:val="clear" w:pos="4320"/>
              <w:tab w:val="clear" w:pos="8640"/>
              <w:tab w:val="left" w:pos="2865"/>
            </w:tabs>
            <w:rPr>
              <w:rFonts w:ascii="Shruti" w:hAnsi="Shruti"/>
              <w:sz w:val="22"/>
            </w:rPr>
          </w:pPr>
          <w:r>
            <w:rPr>
              <w:rFonts w:ascii="Shruti" w:hAnsi="Shruti"/>
              <w:sz w:val="22"/>
            </w:rPr>
            <w:t>Substitute Document Number: 85R 18078</w:t>
          </w:r>
        </w:p>
      </w:tc>
      <w:tc>
        <w:tcPr>
          <w:tcW w:w="2453" w:type="pct"/>
        </w:tcPr>
        <w:p w:rsidR="00EC379B" w:rsidRDefault="004539BD" w:rsidP="006D504F">
          <w:pPr>
            <w:pStyle w:val="Footer"/>
            <w:rPr>
              <w:rStyle w:val="PageNumber"/>
            </w:rPr>
          </w:pPr>
        </w:p>
        <w:p w:rsidR="00EC379B" w:rsidRDefault="004539BD" w:rsidP="009C1E9A">
          <w:pPr>
            <w:pStyle w:val="Footer"/>
            <w:tabs>
              <w:tab w:val="clear" w:pos="8640"/>
              <w:tab w:val="right" w:pos="9360"/>
            </w:tabs>
            <w:jc w:val="right"/>
          </w:pPr>
        </w:p>
      </w:tc>
    </w:tr>
    <w:tr w:rsidR="00DB5E0B" w:rsidTr="009C1E9A">
      <w:trPr>
        <w:cantSplit/>
        <w:trHeight w:val="323"/>
      </w:trPr>
      <w:tc>
        <w:tcPr>
          <w:tcW w:w="0" w:type="pct"/>
          <w:gridSpan w:val="3"/>
        </w:tcPr>
        <w:p w:rsidR="00EC379B" w:rsidRDefault="004539B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539BD" w:rsidP="009C1E9A">
          <w:pPr>
            <w:pStyle w:val="Footer"/>
            <w:tabs>
              <w:tab w:val="clear" w:pos="8640"/>
              <w:tab w:val="right" w:pos="9360"/>
            </w:tabs>
            <w:jc w:val="center"/>
          </w:pPr>
        </w:p>
      </w:tc>
    </w:tr>
  </w:tbl>
  <w:p w:rsidR="00EC379B" w:rsidRPr="00FF6F72" w:rsidRDefault="004539B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39BD">
      <w:r>
        <w:separator/>
      </w:r>
    </w:p>
  </w:footnote>
  <w:footnote w:type="continuationSeparator" w:id="0">
    <w:p w:rsidR="00000000" w:rsidRDefault="00453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0B"/>
    <w:rsid w:val="004539BD"/>
    <w:rsid w:val="00DB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158E2"/>
    <w:rPr>
      <w:sz w:val="16"/>
      <w:szCs w:val="16"/>
    </w:rPr>
  </w:style>
  <w:style w:type="paragraph" w:styleId="CommentText">
    <w:name w:val="annotation text"/>
    <w:basedOn w:val="Normal"/>
    <w:link w:val="CommentTextChar"/>
    <w:rsid w:val="00A158E2"/>
    <w:rPr>
      <w:sz w:val="20"/>
      <w:szCs w:val="20"/>
    </w:rPr>
  </w:style>
  <w:style w:type="character" w:customStyle="1" w:styleId="CommentTextChar">
    <w:name w:val="Comment Text Char"/>
    <w:basedOn w:val="DefaultParagraphFont"/>
    <w:link w:val="CommentText"/>
    <w:rsid w:val="00A158E2"/>
  </w:style>
  <w:style w:type="paragraph" w:styleId="CommentSubject">
    <w:name w:val="annotation subject"/>
    <w:basedOn w:val="CommentText"/>
    <w:next w:val="CommentText"/>
    <w:link w:val="CommentSubjectChar"/>
    <w:rsid w:val="00A158E2"/>
    <w:rPr>
      <w:b/>
      <w:bCs/>
    </w:rPr>
  </w:style>
  <w:style w:type="character" w:customStyle="1" w:styleId="CommentSubjectChar">
    <w:name w:val="Comment Subject Char"/>
    <w:basedOn w:val="CommentTextChar"/>
    <w:link w:val="CommentSubject"/>
    <w:rsid w:val="00A158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158E2"/>
    <w:rPr>
      <w:sz w:val="16"/>
      <w:szCs w:val="16"/>
    </w:rPr>
  </w:style>
  <w:style w:type="paragraph" w:styleId="CommentText">
    <w:name w:val="annotation text"/>
    <w:basedOn w:val="Normal"/>
    <w:link w:val="CommentTextChar"/>
    <w:rsid w:val="00A158E2"/>
    <w:rPr>
      <w:sz w:val="20"/>
      <w:szCs w:val="20"/>
    </w:rPr>
  </w:style>
  <w:style w:type="character" w:customStyle="1" w:styleId="CommentTextChar">
    <w:name w:val="Comment Text Char"/>
    <w:basedOn w:val="DefaultParagraphFont"/>
    <w:link w:val="CommentText"/>
    <w:rsid w:val="00A158E2"/>
  </w:style>
  <w:style w:type="paragraph" w:styleId="CommentSubject">
    <w:name w:val="annotation subject"/>
    <w:basedOn w:val="CommentText"/>
    <w:next w:val="CommentText"/>
    <w:link w:val="CommentSubjectChar"/>
    <w:rsid w:val="00A158E2"/>
    <w:rPr>
      <w:b/>
      <w:bCs/>
    </w:rPr>
  </w:style>
  <w:style w:type="character" w:customStyle="1" w:styleId="CommentSubjectChar">
    <w:name w:val="Comment Subject Char"/>
    <w:basedOn w:val="CommentTextChar"/>
    <w:link w:val="CommentSubject"/>
    <w:rsid w:val="00A15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2016</Words>
  <Characters>10435</Characters>
  <Application>Microsoft Office Word</Application>
  <DocSecurity>4</DocSecurity>
  <Lines>320</Lines>
  <Paragraphs>67</Paragraphs>
  <ScaleCrop>false</ScaleCrop>
  <HeadingPairs>
    <vt:vector size="2" baseType="variant">
      <vt:variant>
        <vt:lpstr>Title</vt:lpstr>
      </vt:variant>
      <vt:variant>
        <vt:i4>1</vt:i4>
      </vt:variant>
    </vt:vector>
  </HeadingPairs>
  <TitlesOfParts>
    <vt:vector size="1" baseType="lpstr">
      <vt:lpstr>BA - HB03233 (Committee Report (Substituted))</vt:lpstr>
    </vt:vector>
  </TitlesOfParts>
  <Company>State of Texas</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23205</dc:subject>
  <dc:creator>State of Texas</dc:creator>
  <dc:description>HB 3233 by Burrows-(H)Investments &amp; Financial Services (Substitute Document Number: 85R 18078)</dc:description>
  <cp:lastModifiedBy>Brianna Weis</cp:lastModifiedBy>
  <cp:revision>2</cp:revision>
  <cp:lastPrinted>2017-04-16T21:22:00Z</cp:lastPrinted>
  <dcterms:created xsi:type="dcterms:W3CDTF">2017-04-18T15:56:00Z</dcterms:created>
  <dcterms:modified xsi:type="dcterms:W3CDTF">2017-04-18T15:56:00Z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17.102.495</vt:lpwstr>
  </property>
</Properties>
</file>