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397B81" w:rsidTr="00345119">
        <w:tc>
          <w:tcPr>
            <w:tcW w:w="9576" w:type="dxa"/>
            <w:noWrap/>
          </w:tcPr>
          <w:p w:rsidR="008423E4" w:rsidRPr="0022177D" w:rsidRDefault="00D52E4B" w:rsidP="00345119">
            <w:pPr>
              <w:pStyle w:val="Heading1"/>
            </w:pPr>
            <w:bookmarkStart w:id="0" w:name="_GoBack"/>
            <w:bookmarkEnd w:id="0"/>
            <w:r w:rsidRPr="00631897">
              <w:t>BILL ANALYSIS</w:t>
            </w:r>
          </w:p>
        </w:tc>
      </w:tr>
    </w:tbl>
    <w:p w:rsidR="008423E4" w:rsidRPr="0022177D" w:rsidRDefault="00D52E4B" w:rsidP="008423E4">
      <w:pPr>
        <w:jc w:val="center"/>
      </w:pPr>
    </w:p>
    <w:p w:rsidR="008423E4" w:rsidRPr="00B31F0E" w:rsidRDefault="00D52E4B" w:rsidP="008423E4"/>
    <w:p w:rsidR="008423E4" w:rsidRPr="00742794" w:rsidRDefault="00D52E4B" w:rsidP="008423E4">
      <w:pPr>
        <w:tabs>
          <w:tab w:val="right" w:pos="9360"/>
        </w:tabs>
      </w:pPr>
    </w:p>
    <w:tbl>
      <w:tblPr>
        <w:tblW w:w="0" w:type="auto"/>
        <w:tblLayout w:type="fixed"/>
        <w:tblLook w:val="01E0" w:firstRow="1" w:lastRow="1" w:firstColumn="1" w:lastColumn="1" w:noHBand="0" w:noVBand="0"/>
      </w:tblPr>
      <w:tblGrid>
        <w:gridCol w:w="9576"/>
      </w:tblGrid>
      <w:tr w:rsidR="00397B81" w:rsidTr="00345119">
        <w:tc>
          <w:tcPr>
            <w:tcW w:w="9576" w:type="dxa"/>
          </w:tcPr>
          <w:p w:rsidR="008423E4" w:rsidRPr="00861995" w:rsidRDefault="00D52E4B" w:rsidP="00345119">
            <w:pPr>
              <w:jc w:val="right"/>
            </w:pPr>
            <w:r>
              <w:t>C.S.H.B. 3273</w:t>
            </w:r>
          </w:p>
        </w:tc>
      </w:tr>
      <w:tr w:rsidR="00397B81" w:rsidTr="00345119">
        <w:tc>
          <w:tcPr>
            <w:tcW w:w="9576" w:type="dxa"/>
          </w:tcPr>
          <w:p w:rsidR="008423E4" w:rsidRPr="00861995" w:rsidRDefault="00D52E4B" w:rsidP="0002769F">
            <w:pPr>
              <w:jc w:val="right"/>
            </w:pPr>
            <w:r>
              <w:t xml:space="preserve">By: </w:t>
            </w:r>
            <w:r>
              <w:t>Roberts</w:t>
            </w:r>
          </w:p>
        </w:tc>
      </w:tr>
      <w:tr w:rsidR="00397B81" w:rsidTr="00345119">
        <w:tc>
          <w:tcPr>
            <w:tcW w:w="9576" w:type="dxa"/>
          </w:tcPr>
          <w:p w:rsidR="008423E4" w:rsidRPr="00861995" w:rsidRDefault="00D52E4B" w:rsidP="00345119">
            <w:pPr>
              <w:jc w:val="right"/>
            </w:pPr>
            <w:r>
              <w:t>Public Health</w:t>
            </w:r>
          </w:p>
        </w:tc>
      </w:tr>
      <w:tr w:rsidR="00397B81" w:rsidTr="00345119">
        <w:tc>
          <w:tcPr>
            <w:tcW w:w="9576" w:type="dxa"/>
          </w:tcPr>
          <w:p w:rsidR="008423E4" w:rsidRDefault="00D52E4B" w:rsidP="00345119">
            <w:pPr>
              <w:jc w:val="right"/>
            </w:pPr>
            <w:r>
              <w:t>Committee Report (Substituted)</w:t>
            </w:r>
          </w:p>
        </w:tc>
      </w:tr>
    </w:tbl>
    <w:p w:rsidR="008423E4" w:rsidRDefault="00D52E4B" w:rsidP="008423E4">
      <w:pPr>
        <w:tabs>
          <w:tab w:val="right" w:pos="9360"/>
        </w:tabs>
      </w:pPr>
    </w:p>
    <w:p w:rsidR="008423E4" w:rsidRDefault="00D52E4B" w:rsidP="008423E4"/>
    <w:p w:rsidR="008423E4" w:rsidRDefault="00D52E4B" w:rsidP="008423E4"/>
    <w:tbl>
      <w:tblPr>
        <w:tblW w:w="0" w:type="auto"/>
        <w:tblCellMar>
          <w:left w:w="115" w:type="dxa"/>
          <w:right w:w="115" w:type="dxa"/>
        </w:tblCellMar>
        <w:tblLook w:val="01E0" w:firstRow="1" w:lastRow="1" w:firstColumn="1" w:lastColumn="1" w:noHBand="0" w:noVBand="0"/>
      </w:tblPr>
      <w:tblGrid>
        <w:gridCol w:w="9590"/>
      </w:tblGrid>
      <w:tr w:rsidR="00397B81" w:rsidTr="0002769F">
        <w:tc>
          <w:tcPr>
            <w:tcW w:w="9582" w:type="dxa"/>
          </w:tcPr>
          <w:p w:rsidR="008423E4" w:rsidRPr="00A8133F" w:rsidRDefault="00D52E4B" w:rsidP="001E190E">
            <w:pPr>
              <w:rPr>
                <w:b/>
              </w:rPr>
            </w:pPr>
            <w:r w:rsidRPr="009C1E9A">
              <w:rPr>
                <w:b/>
                <w:u w:val="single"/>
              </w:rPr>
              <w:t>BACKGROUND AND PURPOSE</w:t>
            </w:r>
            <w:r>
              <w:rPr>
                <w:b/>
              </w:rPr>
              <w:t xml:space="preserve"> </w:t>
            </w:r>
          </w:p>
          <w:p w:rsidR="008423E4" w:rsidRDefault="00D52E4B" w:rsidP="001E190E"/>
          <w:p w:rsidR="008423E4" w:rsidRDefault="00D52E4B" w:rsidP="001E190E">
            <w:pPr>
              <w:pStyle w:val="Header"/>
              <w:jc w:val="both"/>
            </w:pPr>
            <w:r>
              <w:t xml:space="preserve">Interested parties contend that </w:t>
            </w:r>
            <w:r>
              <w:t>state law relating to the licensing of pharmacies</w:t>
            </w:r>
            <w:r w:rsidRPr="00187115">
              <w:t>, pharmacists, and pharmacy technicians</w:t>
            </w:r>
            <w:r>
              <w:t xml:space="preserve"> </w:t>
            </w:r>
            <w:r>
              <w:t>need</w:t>
            </w:r>
            <w:r>
              <w:t>s</w:t>
            </w:r>
            <w:r>
              <w:t xml:space="preserve"> clarification. </w:t>
            </w:r>
            <w:r>
              <w:t>C.S.</w:t>
            </w:r>
            <w:r>
              <w:t>H.B. 3273 seeks to provide this clarification.</w:t>
            </w:r>
          </w:p>
          <w:p w:rsidR="008423E4" w:rsidRPr="00E26B13" w:rsidRDefault="00D52E4B" w:rsidP="001E190E">
            <w:pPr>
              <w:rPr>
                <w:b/>
              </w:rPr>
            </w:pPr>
          </w:p>
        </w:tc>
      </w:tr>
      <w:tr w:rsidR="00397B81" w:rsidTr="0002769F">
        <w:tc>
          <w:tcPr>
            <w:tcW w:w="9582" w:type="dxa"/>
          </w:tcPr>
          <w:p w:rsidR="0017725B" w:rsidRDefault="00D52E4B" w:rsidP="001E190E">
            <w:pPr>
              <w:rPr>
                <w:b/>
                <w:u w:val="single"/>
              </w:rPr>
            </w:pPr>
            <w:r>
              <w:rPr>
                <w:b/>
                <w:u w:val="single"/>
              </w:rPr>
              <w:t>CRIMINAL JUSTICE IMPACT</w:t>
            </w:r>
          </w:p>
          <w:p w:rsidR="0017725B" w:rsidRDefault="00D52E4B" w:rsidP="001E190E">
            <w:pPr>
              <w:rPr>
                <w:b/>
                <w:u w:val="single"/>
              </w:rPr>
            </w:pPr>
          </w:p>
          <w:p w:rsidR="002704C7" w:rsidRPr="002704C7" w:rsidRDefault="00D52E4B" w:rsidP="001E190E">
            <w:pPr>
              <w:jc w:val="both"/>
            </w:pPr>
            <w:r>
              <w:t>It is the committee's opinion that this bill does not expressly create a criminal offense, increase the punishment for an existing criminal offense or category of</w:t>
            </w:r>
            <w:r>
              <w:t xml:space="preserve"> offenses, or change the eligibility of a person for community supervision, parole, or mandatory supervision.</w:t>
            </w:r>
          </w:p>
          <w:p w:rsidR="0017725B" w:rsidRPr="0017725B" w:rsidRDefault="00D52E4B" w:rsidP="001E190E">
            <w:pPr>
              <w:rPr>
                <w:b/>
                <w:u w:val="single"/>
              </w:rPr>
            </w:pPr>
          </w:p>
        </w:tc>
      </w:tr>
      <w:tr w:rsidR="00397B81" w:rsidTr="0002769F">
        <w:tc>
          <w:tcPr>
            <w:tcW w:w="9582" w:type="dxa"/>
          </w:tcPr>
          <w:p w:rsidR="008423E4" w:rsidRPr="00A8133F" w:rsidRDefault="00D52E4B" w:rsidP="001E190E">
            <w:pPr>
              <w:rPr>
                <w:b/>
              </w:rPr>
            </w:pPr>
            <w:r w:rsidRPr="009C1E9A">
              <w:rPr>
                <w:b/>
                <w:u w:val="single"/>
              </w:rPr>
              <w:t>RULEMAKING AUTHORITY</w:t>
            </w:r>
            <w:r>
              <w:rPr>
                <w:b/>
              </w:rPr>
              <w:t xml:space="preserve"> </w:t>
            </w:r>
          </w:p>
          <w:p w:rsidR="008423E4" w:rsidRDefault="00D52E4B" w:rsidP="001E190E"/>
          <w:p w:rsidR="002704C7" w:rsidRDefault="00D52E4B" w:rsidP="001E190E">
            <w:pPr>
              <w:pStyle w:val="Header"/>
              <w:tabs>
                <w:tab w:val="clear" w:pos="4320"/>
                <w:tab w:val="clear" w:pos="8640"/>
              </w:tabs>
              <w:jc w:val="both"/>
            </w:pPr>
            <w:r>
              <w:t xml:space="preserve">It is the committee's opinion that rulemaking authority is expressly granted to the Texas State Board of Pharmacy in SECTION </w:t>
            </w:r>
            <w:r>
              <w:t>6</w:t>
            </w:r>
            <w:r>
              <w:t xml:space="preserve"> of this bill.</w:t>
            </w:r>
          </w:p>
          <w:p w:rsidR="008423E4" w:rsidRPr="00E21FDC" w:rsidRDefault="00D52E4B" w:rsidP="001E190E">
            <w:pPr>
              <w:rPr>
                <w:b/>
              </w:rPr>
            </w:pPr>
          </w:p>
        </w:tc>
      </w:tr>
      <w:tr w:rsidR="00397B81" w:rsidTr="0002769F">
        <w:tc>
          <w:tcPr>
            <w:tcW w:w="9582" w:type="dxa"/>
          </w:tcPr>
          <w:p w:rsidR="008423E4" w:rsidRPr="00A8133F" w:rsidRDefault="00D52E4B" w:rsidP="001E190E">
            <w:pPr>
              <w:rPr>
                <w:b/>
              </w:rPr>
            </w:pPr>
            <w:r w:rsidRPr="009C1E9A">
              <w:rPr>
                <w:b/>
                <w:u w:val="single"/>
              </w:rPr>
              <w:t>ANALYSIS</w:t>
            </w:r>
            <w:r>
              <w:rPr>
                <w:b/>
              </w:rPr>
              <w:t xml:space="preserve"> </w:t>
            </w:r>
          </w:p>
          <w:p w:rsidR="008423E4" w:rsidRDefault="00D52E4B" w:rsidP="001E190E"/>
          <w:p w:rsidR="008972A6" w:rsidRDefault="00D52E4B" w:rsidP="001E190E">
            <w:pPr>
              <w:pStyle w:val="Header"/>
              <w:tabs>
                <w:tab w:val="clear" w:pos="4320"/>
                <w:tab w:val="clear" w:pos="8640"/>
              </w:tabs>
              <w:jc w:val="both"/>
            </w:pPr>
            <w:r>
              <w:t>C.S.</w:t>
            </w:r>
            <w:r>
              <w:t xml:space="preserve">H.B. 3273 amends the </w:t>
            </w:r>
            <w:r w:rsidRPr="00336488">
              <w:t>Occupations Code</w:t>
            </w:r>
            <w:r>
              <w:t xml:space="preserve"> to require the </w:t>
            </w:r>
            <w:r w:rsidRPr="00336488">
              <w:t>Texas State Board of Pharmacy</w:t>
            </w:r>
            <w:r>
              <w:t xml:space="preserve"> to </w:t>
            </w:r>
            <w:r w:rsidRPr="00336488">
              <w:t xml:space="preserve">revoke a pharmacy license </w:t>
            </w:r>
            <w:r>
              <w:t xml:space="preserve">issued under </w:t>
            </w:r>
            <w:r w:rsidRPr="008F72C7">
              <w:t>the Texas Pharmacy Act</w:t>
            </w:r>
            <w:r>
              <w:t xml:space="preserve"> </w:t>
            </w:r>
            <w:r w:rsidRPr="00336488">
              <w:t>if the pharmacy has not begun operations as a pharmacy within six months after the date the pharmacy license is issued.</w:t>
            </w:r>
            <w:r>
              <w:t xml:space="preserve"> The bill prohibits the board from issuing </w:t>
            </w:r>
            <w:r w:rsidRPr="00336488">
              <w:t>a license renewal certificate fo</w:t>
            </w:r>
            <w:r w:rsidRPr="00336488">
              <w:t>r a pharmacy that the board determines, on inspection of the address of the pharmacy on file with the board, is not operating at that location.</w:t>
            </w:r>
            <w:r>
              <w:t xml:space="preserve"> </w:t>
            </w:r>
          </w:p>
          <w:p w:rsidR="0065322B" w:rsidRDefault="00D52E4B" w:rsidP="001E190E">
            <w:pPr>
              <w:pStyle w:val="Header"/>
              <w:tabs>
                <w:tab w:val="clear" w:pos="4320"/>
                <w:tab w:val="clear" w:pos="8640"/>
              </w:tabs>
              <w:jc w:val="both"/>
            </w:pPr>
          </w:p>
          <w:p w:rsidR="0065322B" w:rsidRDefault="00D52E4B" w:rsidP="001E190E">
            <w:pPr>
              <w:pStyle w:val="Header"/>
              <w:tabs>
                <w:tab w:val="clear" w:pos="4320"/>
                <w:tab w:val="clear" w:pos="8640"/>
              </w:tabs>
              <w:jc w:val="both"/>
            </w:pPr>
            <w:r>
              <w:t xml:space="preserve">C.S.H.B. 3273 </w:t>
            </w:r>
            <w:r>
              <w:t>authorizes the board to discipline an applicant for or the holder of a pharmacy license if the b</w:t>
            </w:r>
            <w:r>
              <w:t>oard finds that the applicant o</w:t>
            </w:r>
            <w:r>
              <w:t>r</w:t>
            </w:r>
            <w:r>
              <w:t xml:space="preserve"> license holder has been convicted of or placed on </w:t>
            </w:r>
            <w:r w:rsidRPr="00E123A9">
              <w:t>deferred adjudication community supervision or deferred disposition or the applicable federal equivalent for</w:t>
            </w:r>
            <w:r>
              <w:t xml:space="preserve"> a misdemeanor</w:t>
            </w:r>
            <w:r>
              <w:t xml:space="preserve"> under statutory provisions relating to </w:t>
            </w:r>
            <w:r w:rsidRPr="0066310F">
              <w:t>simulated c</w:t>
            </w:r>
            <w:r w:rsidRPr="0066310F">
              <w:t>ontrolled substances</w:t>
            </w:r>
            <w:r>
              <w:t xml:space="preserve"> </w:t>
            </w:r>
            <w:r>
              <w:t>or</w:t>
            </w:r>
            <w:r>
              <w:t xml:space="preserve"> </w:t>
            </w:r>
            <w:r>
              <w:t xml:space="preserve">under statutory provisions </w:t>
            </w:r>
            <w:r>
              <w:t xml:space="preserve">relating to </w:t>
            </w:r>
            <w:r w:rsidRPr="0066310F">
              <w:t>over-the-counter sales of ephedrine, pseudoephedrine, and norpseudoephedrine</w:t>
            </w:r>
            <w:r>
              <w:t xml:space="preserve">. </w:t>
            </w:r>
            <w:r>
              <w:t>The bill</w:t>
            </w:r>
            <w:r>
              <w:t xml:space="preserve"> req</w:t>
            </w:r>
            <w:r>
              <w:t xml:space="preserve">uires </w:t>
            </w:r>
            <w:r>
              <w:t xml:space="preserve">the board, in establishing rules regarding </w:t>
            </w:r>
            <w:r w:rsidRPr="007D1935">
              <w:t>standards for recognition and approval of a training p</w:t>
            </w:r>
            <w:r w:rsidRPr="007D1935">
              <w:t>rogram for pharmacy technicians</w:t>
            </w:r>
            <w:r>
              <w:t xml:space="preserve">, to require that a pharmacy technician </w:t>
            </w:r>
            <w:r>
              <w:t>hav</w:t>
            </w:r>
            <w:r>
              <w:t>e</w:t>
            </w:r>
            <w:r w:rsidRPr="00667045">
              <w:t xml:space="preserve"> completed a training program that meets criteria established by board rule</w:t>
            </w:r>
            <w:r w:rsidRPr="00F20136">
              <w:t>.</w:t>
            </w:r>
            <w:r>
              <w:t xml:space="preserve"> The bill repeals </w:t>
            </w:r>
            <w:r>
              <w:t xml:space="preserve">statutory </w:t>
            </w:r>
            <w:r>
              <w:t xml:space="preserve">provisions relating to the </w:t>
            </w:r>
            <w:r>
              <w:t>designation</w:t>
            </w:r>
            <w:r>
              <w:t xml:space="preserve"> of and requirements for Canadian </w:t>
            </w:r>
            <w:r w:rsidRPr="0065322B">
              <w:t>pharm</w:t>
            </w:r>
            <w:r w:rsidRPr="0065322B">
              <w:t>acies</w:t>
            </w:r>
            <w:r>
              <w:t xml:space="preserve"> that dispense a prescription drug to a Texas resident under a prescription drug order</w:t>
            </w:r>
            <w:r>
              <w:t>.</w:t>
            </w:r>
          </w:p>
          <w:p w:rsidR="0065322B" w:rsidRDefault="00D52E4B" w:rsidP="001E190E">
            <w:pPr>
              <w:pStyle w:val="Header"/>
              <w:tabs>
                <w:tab w:val="clear" w:pos="4320"/>
                <w:tab w:val="clear" w:pos="8640"/>
              </w:tabs>
              <w:jc w:val="both"/>
            </w:pPr>
          </w:p>
          <w:p w:rsidR="00667045" w:rsidRDefault="00D52E4B" w:rsidP="001E190E">
            <w:pPr>
              <w:pStyle w:val="Header"/>
              <w:tabs>
                <w:tab w:val="clear" w:pos="4320"/>
                <w:tab w:val="clear" w:pos="8640"/>
              </w:tabs>
              <w:jc w:val="both"/>
            </w:pPr>
            <w:r>
              <w:t>C.S.</w:t>
            </w:r>
            <w:r>
              <w:t>H.B. 3273 amends the Health and Safety Code to</w:t>
            </w:r>
            <w:r>
              <w:t xml:space="preserve"> </w:t>
            </w:r>
            <w:r>
              <w:t>require</w:t>
            </w:r>
            <w:r>
              <w:t xml:space="preserve"> a pharmacy</w:t>
            </w:r>
            <w:r>
              <w:t xml:space="preserve"> </w:t>
            </w:r>
            <w:r>
              <w:t xml:space="preserve">to </w:t>
            </w:r>
            <w:r w:rsidRPr="00F349DE">
              <w:t xml:space="preserve">notify the board that the pharmacy did not fill a prescription that required the submission of </w:t>
            </w:r>
            <w:r>
              <w:t xml:space="preserve">certain </w:t>
            </w:r>
            <w:r w:rsidRPr="00F349DE">
              <w:t xml:space="preserve">information </w:t>
            </w:r>
            <w:r>
              <w:t xml:space="preserve">under statutory provisions relating to prescriptions for controlled substances or the official prescription program </w:t>
            </w:r>
            <w:r w:rsidRPr="00F349DE">
              <w:t>for a seven-day period</w:t>
            </w:r>
            <w:r>
              <w:t xml:space="preserve"> if</w:t>
            </w:r>
            <w:r>
              <w:t xml:space="preserve"> any </w:t>
            </w:r>
            <w:r w:rsidRPr="00F349DE">
              <w:t xml:space="preserve">pharmacist who is an owner or employee of </w:t>
            </w:r>
            <w:r>
              <w:t>the</w:t>
            </w:r>
            <w:r w:rsidRPr="00F349DE">
              <w:t xml:space="preserve"> pharmacy is not required to submit</w:t>
            </w:r>
            <w:r>
              <w:t xml:space="preserve"> such information </w:t>
            </w:r>
            <w:r w:rsidRPr="00F349DE">
              <w:t>to the board</w:t>
            </w:r>
            <w:r>
              <w:t xml:space="preserve"> for that period</w:t>
            </w:r>
            <w:r>
              <w:t xml:space="preserve">. </w:t>
            </w:r>
            <w:r>
              <w:t xml:space="preserve">The bill requires the pharmacy to send </w:t>
            </w:r>
            <w:r>
              <w:t>the</w:t>
            </w:r>
            <w:r w:rsidRPr="00620F40">
              <w:t xml:space="preserve"> notice not later than the seventh day after the last day of the period.</w:t>
            </w:r>
            <w:r>
              <w:t xml:space="preserve"> The bill</w:t>
            </w:r>
            <w:r>
              <w:t xml:space="preserve"> requires the board by rule to </w:t>
            </w:r>
            <w:r w:rsidRPr="00620F40">
              <w:t>establish a standardized process for a pharmacy to transmit the</w:t>
            </w:r>
            <w:r>
              <w:t xml:space="preserve"> required notification</w:t>
            </w:r>
            <w:r>
              <w:t xml:space="preserve"> electronically</w:t>
            </w:r>
            <w:r>
              <w:t xml:space="preserve">. The bill changes the frequency </w:t>
            </w:r>
            <w:r>
              <w:t>with which</w:t>
            </w:r>
            <w:r>
              <w:t xml:space="preserve"> the </w:t>
            </w:r>
            <w:r w:rsidRPr="00620F40">
              <w:t xml:space="preserve">interagency </w:t>
            </w:r>
            <w:r w:rsidRPr="00620F40">
              <w:lastRenderedPageBreak/>
              <w:t>prescription monitoring work group</w:t>
            </w:r>
            <w:r>
              <w:t xml:space="preserve"> </w:t>
            </w:r>
            <w:r>
              <w:t xml:space="preserve">is required to </w:t>
            </w:r>
            <w:r>
              <w:t>meet from at le</w:t>
            </w:r>
            <w:r>
              <w:t xml:space="preserve">ast quarterly to </w:t>
            </w:r>
            <w:r w:rsidRPr="00620F40">
              <w:t>as necessary at the call of the chair</w:t>
            </w:r>
            <w:r>
              <w:t xml:space="preserve"> of the work group. </w:t>
            </w:r>
          </w:p>
          <w:p w:rsidR="002F7BF9" w:rsidRDefault="00D52E4B" w:rsidP="001E190E">
            <w:pPr>
              <w:pStyle w:val="Header"/>
              <w:tabs>
                <w:tab w:val="clear" w:pos="4320"/>
                <w:tab w:val="clear" w:pos="8640"/>
              </w:tabs>
              <w:jc w:val="both"/>
            </w:pPr>
          </w:p>
          <w:p w:rsidR="002F7BF9" w:rsidRDefault="00D52E4B" w:rsidP="001E190E">
            <w:pPr>
              <w:pStyle w:val="Header"/>
              <w:tabs>
                <w:tab w:val="clear" w:pos="4320"/>
                <w:tab w:val="clear" w:pos="8640"/>
              </w:tabs>
              <w:jc w:val="both"/>
            </w:pPr>
            <w:r>
              <w:t xml:space="preserve">C.S.H.B. 3273 repeals the following provisions of the </w:t>
            </w:r>
            <w:r>
              <w:t>Occupations</w:t>
            </w:r>
            <w:r>
              <w:t xml:space="preserve"> Code</w:t>
            </w:r>
            <w:r>
              <w:t>:</w:t>
            </w:r>
          </w:p>
          <w:p w:rsidR="00FA02E8" w:rsidRDefault="00D52E4B" w:rsidP="001E190E">
            <w:pPr>
              <w:pStyle w:val="Header"/>
              <w:numPr>
                <w:ilvl w:val="0"/>
                <w:numId w:val="1"/>
              </w:numPr>
              <w:tabs>
                <w:tab w:val="clear" w:pos="4320"/>
                <w:tab w:val="clear" w:pos="8640"/>
              </w:tabs>
              <w:spacing w:before="120" w:after="120"/>
              <w:jc w:val="both"/>
            </w:pPr>
            <w:r>
              <w:t>Section 554.016</w:t>
            </w:r>
          </w:p>
          <w:p w:rsidR="00FA02E8" w:rsidRDefault="00D52E4B" w:rsidP="001E190E">
            <w:pPr>
              <w:pStyle w:val="Header"/>
              <w:numPr>
                <w:ilvl w:val="0"/>
                <w:numId w:val="1"/>
              </w:numPr>
              <w:tabs>
                <w:tab w:val="clear" w:pos="4320"/>
                <w:tab w:val="clear" w:pos="8640"/>
              </w:tabs>
              <w:spacing w:before="120" w:after="120"/>
              <w:jc w:val="both"/>
            </w:pPr>
            <w:r>
              <w:t>Section 556.0555</w:t>
            </w:r>
          </w:p>
          <w:p w:rsidR="00FA02E8" w:rsidRDefault="00D52E4B" w:rsidP="001E190E">
            <w:pPr>
              <w:pStyle w:val="Header"/>
              <w:numPr>
                <w:ilvl w:val="0"/>
                <w:numId w:val="1"/>
              </w:numPr>
              <w:tabs>
                <w:tab w:val="clear" w:pos="4320"/>
                <w:tab w:val="clear" w:pos="8640"/>
              </w:tabs>
              <w:spacing w:before="120" w:after="120"/>
              <w:jc w:val="both"/>
            </w:pPr>
            <w:r>
              <w:t>Section 560.001(c)</w:t>
            </w:r>
          </w:p>
          <w:p w:rsidR="00FA02E8" w:rsidRDefault="00D52E4B" w:rsidP="001E190E">
            <w:pPr>
              <w:pStyle w:val="Header"/>
              <w:numPr>
                <w:ilvl w:val="0"/>
                <w:numId w:val="1"/>
              </w:numPr>
              <w:tabs>
                <w:tab w:val="clear" w:pos="4320"/>
                <w:tab w:val="clear" w:pos="8640"/>
              </w:tabs>
              <w:spacing w:before="120" w:after="120"/>
              <w:jc w:val="both"/>
            </w:pPr>
            <w:r>
              <w:t>Section 560.0525</w:t>
            </w:r>
          </w:p>
          <w:p w:rsidR="00FA02E8" w:rsidRDefault="00D52E4B" w:rsidP="001E190E">
            <w:pPr>
              <w:pStyle w:val="Header"/>
              <w:numPr>
                <w:ilvl w:val="0"/>
                <w:numId w:val="1"/>
              </w:numPr>
              <w:tabs>
                <w:tab w:val="clear" w:pos="4320"/>
                <w:tab w:val="clear" w:pos="8640"/>
              </w:tabs>
              <w:spacing w:before="120" w:after="120"/>
              <w:jc w:val="both"/>
            </w:pPr>
            <w:r>
              <w:t>Section 562.111</w:t>
            </w:r>
          </w:p>
          <w:p w:rsidR="00FA02E8" w:rsidRDefault="00D52E4B" w:rsidP="001E190E">
            <w:pPr>
              <w:pStyle w:val="Header"/>
              <w:numPr>
                <w:ilvl w:val="0"/>
                <w:numId w:val="1"/>
              </w:numPr>
              <w:tabs>
                <w:tab w:val="clear" w:pos="4320"/>
                <w:tab w:val="clear" w:pos="8640"/>
              </w:tabs>
              <w:spacing w:before="120" w:after="120"/>
              <w:jc w:val="both"/>
            </w:pPr>
            <w:r w:rsidRPr="00FA02E8">
              <w:t xml:space="preserve">Subchapter E, Chapter </w:t>
            </w:r>
            <w:r w:rsidRPr="00FA02E8">
              <w:t>562</w:t>
            </w:r>
            <w:r>
              <w:t xml:space="preserve"> </w:t>
            </w:r>
          </w:p>
          <w:p w:rsidR="008423E4" w:rsidRPr="00835628" w:rsidRDefault="00D52E4B" w:rsidP="001E190E">
            <w:pPr>
              <w:rPr>
                <w:b/>
              </w:rPr>
            </w:pPr>
          </w:p>
        </w:tc>
      </w:tr>
      <w:tr w:rsidR="00397B81" w:rsidTr="0002769F">
        <w:tc>
          <w:tcPr>
            <w:tcW w:w="9582" w:type="dxa"/>
          </w:tcPr>
          <w:p w:rsidR="008423E4" w:rsidRPr="00A8133F" w:rsidRDefault="00D52E4B" w:rsidP="001E190E">
            <w:pPr>
              <w:rPr>
                <w:b/>
              </w:rPr>
            </w:pPr>
            <w:r w:rsidRPr="009C1E9A">
              <w:rPr>
                <w:b/>
                <w:u w:val="single"/>
              </w:rPr>
              <w:lastRenderedPageBreak/>
              <w:t>EFFECTIVE DATE</w:t>
            </w:r>
            <w:r>
              <w:rPr>
                <w:b/>
              </w:rPr>
              <w:t xml:space="preserve"> </w:t>
            </w:r>
          </w:p>
          <w:p w:rsidR="008423E4" w:rsidRDefault="00D52E4B" w:rsidP="001E190E"/>
          <w:p w:rsidR="008423E4" w:rsidRPr="003624F2" w:rsidRDefault="00D52E4B" w:rsidP="001E190E">
            <w:pPr>
              <w:pStyle w:val="Header"/>
              <w:tabs>
                <w:tab w:val="clear" w:pos="4320"/>
                <w:tab w:val="clear" w:pos="8640"/>
              </w:tabs>
              <w:jc w:val="both"/>
            </w:pPr>
            <w:r>
              <w:t>September 1, 2017.</w:t>
            </w:r>
          </w:p>
          <w:p w:rsidR="008423E4" w:rsidRPr="00233FDB" w:rsidRDefault="00D52E4B" w:rsidP="001E190E">
            <w:pPr>
              <w:rPr>
                <w:b/>
              </w:rPr>
            </w:pPr>
          </w:p>
        </w:tc>
      </w:tr>
      <w:tr w:rsidR="00397B81" w:rsidTr="0002769F">
        <w:tc>
          <w:tcPr>
            <w:tcW w:w="9582" w:type="dxa"/>
          </w:tcPr>
          <w:p w:rsidR="0002769F" w:rsidRDefault="00D52E4B" w:rsidP="001E190E">
            <w:pPr>
              <w:jc w:val="both"/>
              <w:rPr>
                <w:b/>
                <w:u w:val="single"/>
              </w:rPr>
            </w:pPr>
            <w:r>
              <w:rPr>
                <w:b/>
                <w:u w:val="single"/>
              </w:rPr>
              <w:t>COMPARISON OF ORIGINAL AND SUBSTITUTE</w:t>
            </w:r>
          </w:p>
          <w:p w:rsidR="008E6D94" w:rsidRDefault="00D52E4B" w:rsidP="001E190E">
            <w:pPr>
              <w:jc w:val="both"/>
            </w:pPr>
          </w:p>
          <w:p w:rsidR="008E6D94" w:rsidRDefault="00D52E4B" w:rsidP="001E190E">
            <w:pPr>
              <w:jc w:val="both"/>
            </w:pPr>
            <w:r>
              <w:t xml:space="preserve">While C.S.H.B. </w:t>
            </w:r>
            <w:r>
              <w:t>3273</w:t>
            </w:r>
            <w:r>
              <w:t xml:space="preserve"> may differ from the original in minor or nonsubstantive ways, the following comparison is organized and formatted in a manner that indicates the substantial differences between the introduced and committee substitute versions of the bill.</w:t>
            </w:r>
          </w:p>
          <w:p w:rsidR="008E6D94" w:rsidRPr="008E6D94" w:rsidRDefault="00D52E4B" w:rsidP="001E190E">
            <w:pPr>
              <w:jc w:val="both"/>
            </w:pPr>
          </w:p>
        </w:tc>
      </w:tr>
      <w:tr w:rsidR="00397B81" w:rsidTr="0002769F">
        <w:tc>
          <w:tcPr>
            <w:tcW w:w="9582"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397B81" w:rsidTr="00012FC8">
              <w:trPr>
                <w:cantSplit/>
                <w:tblHeader/>
              </w:trPr>
              <w:tc>
                <w:tcPr>
                  <w:tcW w:w="4680" w:type="dxa"/>
                  <w:tcMar>
                    <w:bottom w:w="188" w:type="dxa"/>
                  </w:tcMar>
                </w:tcPr>
                <w:p w:rsidR="0002769F" w:rsidRDefault="00D52E4B" w:rsidP="001E190E">
                  <w:pPr>
                    <w:jc w:val="center"/>
                  </w:pPr>
                  <w:r>
                    <w:t>INTRODUCED</w:t>
                  </w:r>
                </w:p>
              </w:tc>
              <w:tc>
                <w:tcPr>
                  <w:tcW w:w="4680" w:type="dxa"/>
                  <w:tcMar>
                    <w:bottom w:w="188" w:type="dxa"/>
                  </w:tcMar>
                </w:tcPr>
                <w:p w:rsidR="0002769F" w:rsidRDefault="00D52E4B" w:rsidP="001E190E">
                  <w:pPr>
                    <w:jc w:val="center"/>
                  </w:pPr>
                  <w:r>
                    <w:t>HOUSE COMMITTEE SUBSTITUTE</w:t>
                  </w:r>
                </w:p>
              </w:tc>
            </w:tr>
            <w:tr w:rsidR="00397B81" w:rsidTr="00012FC8">
              <w:tc>
                <w:tcPr>
                  <w:tcW w:w="4680" w:type="dxa"/>
                  <w:tcMar>
                    <w:right w:w="360" w:type="dxa"/>
                  </w:tcMar>
                </w:tcPr>
                <w:p w:rsidR="0002769F" w:rsidRDefault="00D52E4B" w:rsidP="001E190E">
                  <w:pPr>
                    <w:jc w:val="both"/>
                  </w:pPr>
                  <w:r>
                    <w:t>SECTION 1.</w:t>
                  </w:r>
                  <w:r>
                    <w:t xml:space="preserve"> </w:t>
                  </w:r>
                  <w:r>
                    <w:t>Section 551.003(9), Occupations Code, is amended</w:t>
                  </w:r>
                  <w:r>
                    <w:t>.</w:t>
                  </w:r>
                </w:p>
              </w:tc>
              <w:tc>
                <w:tcPr>
                  <w:tcW w:w="4680" w:type="dxa"/>
                  <w:tcMar>
                    <w:left w:w="360" w:type="dxa"/>
                  </w:tcMar>
                </w:tcPr>
                <w:p w:rsidR="0002769F" w:rsidRDefault="00D52E4B" w:rsidP="001E190E">
                  <w:pPr>
                    <w:jc w:val="both"/>
                  </w:pPr>
                  <w:r>
                    <w:t>SECTION 1. Same as introduced version.</w:t>
                  </w:r>
                </w:p>
                <w:p w:rsidR="0002769F" w:rsidRDefault="00D52E4B" w:rsidP="001E190E">
                  <w:pPr>
                    <w:jc w:val="both"/>
                  </w:pPr>
                </w:p>
              </w:tc>
            </w:tr>
            <w:tr w:rsidR="00397B81" w:rsidTr="00012FC8">
              <w:tc>
                <w:tcPr>
                  <w:tcW w:w="4680" w:type="dxa"/>
                  <w:tcMar>
                    <w:right w:w="360" w:type="dxa"/>
                  </w:tcMar>
                </w:tcPr>
                <w:p w:rsidR="0002769F" w:rsidRDefault="00D52E4B" w:rsidP="001E190E">
                  <w:pPr>
                    <w:jc w:val="both"/>
                  </w:pPr>
                  <w:r>
                    <w:t>SECTION 2.</w:t>
                  </w:r>
                  <w:r>
                    <w:t xml:space="preserve"> </w:t>
                  </w:r>
                  <w:r>
                    <w:t>The heading to Section 554.004, Occupations Code, is amended to read as follows:</w:t>
                  </w:r>
                </w:p>
                <w:p w:rsidR="0002769F" w:rsidRDefault="00D52E4B" w:rsidP="001E190E">
                  <w:pPr>
                    <w:jc w:val="both"/>
                  </w:pPr>
                  <w:r>
                    <w:t>Sec. 554.004.</w:t>
                  </w:r>
                  <w:r>
                    <w:t xml:space="preserve"> </w:t>
                  </w:r>
                  <w:r>
                    <w:t xml:space="preserve">ADMINISTRATION OF </w:t>
                  </w:r>
                  <w:r>
                    <w:rPr>
                      <w:u w:val="single"/>
                    </w:rPr>
                    <w:t>IM</w:t>
                  </w:r>
                  <w:r>
                    <w:rPr>
                      <w:u w:val="single"/>
                    </w:rPr>
                    <w:t>MUNIZATIONS AND VACCINATIONS</w:t>
                  </w:r>
                  <w:r>
                    <w:t xml:space="preserve"> [</w:t>
                  </w:r>
                  <w:r>
                    <w:rPr>
                      <w:strike/>
                    </w:rPr>
                    <w:t>MEDICATION</w:t>
                  </w:r>
                  <w:r>
                    <w:t>].</w:t>
                  </w:r>
                </w:p>
              </w:tc>
              <w:tc>
                <w:tcPr>
                  <w:tcW w:w="4680" w:type="dxa"/>
                  <w:tcMar>
                    <w:left w:w="360" w:type="dxa"/>
                  </w:tcMar>
                </w:tcPr>
                <w:p w:rsidR="0002769F" w:rsidRDefault="00D52E4B" w:rsidP="001E190E">
                  <w:pPr>
                    <w:jc w:val="both"/>
                  </w:pPr>
                  <w:r w:rsidRPr="0021067A">
                    <w:rPr>
                      <w:highlight w:val="lightGray"/>
                    </w:rPr>
                    <w:t>No equivalent provision.</w:t>
                  </w:r>
                </w:p>
                <w:p w:rsidR="0002769F" w:rsidRDefault="00D52E4B" w:rsidP="001E190E">
                  <w:pPr>
                    <w:jc w:val="both"/>
                  </w:pPr>
                </w:p>
              </w:tc>
            </w:tr>
            <w:tr w:rsidR="00397B81" w:rsidTr="00012FC8">
              <w:tc>
                <w:tcPr>
                  <w:tcW w:w="4680" w:type="dxa"/>
                  <w:tcMar>
                    <w:right w:w="360" w:type="dxa"/>
                  </w:tcMar>
                </w:tcPr>
                <w:p w:rsidR="0002769F" w:rsidRDefault="00D52E4B" w:rsidP="001E190E">
                  <w:pPr>
                    <w:jc w:val="both"/>
                  </w:pPr>
                  <w:r>
                    <w:t>SECTION 3.</w:t>
                  </w:r>
                  <w:r>
                    <w:t xml:space="preserve"> </w:t>
                  </w:r>
                  <w:r>
                    <w:t>Section 554.004(a), Occupations Code, is amended to read as follows:</w:t>
                  </w:r>
                </w:p>
                <w:p w:rsidR="0002769F" w:rsidRDefault="00D52E4B" w:rsidP="001E190E">
                  <w:pPr>
                    <w:jc w:val="both"/>
                  </w:pPr>
                  <w:r>
                    <w:t>(a)</w:t>
                  </w:r>
                  <w:r>
                    <w:t xml:space="preserve"> </w:t>
                  </w:r>
                  <w:r>
                    <w:t xml:space="preserve">The board shall specify conditions under which a pharmacist may administer </w:t>
                  </w:r>
                  <w:r>
                    <w:rPr>
                      <w:u w:val="single"/>
                    </w:rPr>
                    <w:t xml:space="preserve">immunizations and </w:t>
                  </w:r>
                  <w:r>
                    <w:rPr>
                      <w:u w:val="single"/>
                    </w:rPr>
                    <w:t>vaccinations</w:t>
                  </w:r>
                  <w:r>
                    <w:t xml:space="preserve"> [</w:t>
                  </w:r>
                  <w:r>
                    <w:rPr>
                      <w:strike/>
                    </w:rPr>
                    <w:t>medication, including an immunization and vaccination</w:t>
                  </w:r>
                  <w:r>
                    <w:t>].</w:t>
                  </w:r>
                  <w:r>
                    <w:t xml:space="preserve"> </w:t>
                  </w:r>
                  <w:r>
                    <w:t>The conditions must ensure that:</w:t>
                  </w:r>
                </w:p>
                <w:p w:rsidR="0002769F" w:rsidRDefault="00D52E4B" w:rsidP="001E190E">
                  <w:pPr>
                    <w:jc w:val="both"/>
                  </w:pPr>
                  <w:r>
                    <w:t>(1)</w:t>
                  </w:r>
                  <w:r>
                    <w:t xml:space="preserve"> </w:t>
                  </w:r>
                  <w:r>
                    <w:t>[</w:t>
                  </w:r>
                  <w:r>
                    <w:rPr>
                      <w:strike/>
                    </w:rPr>
                    <w:t>a licensed health care provider authorized to administer the medication is not reasonably available to administer the medication;</w:t>
                  </w:r>
                </w:p>
                <w:p w:rsidR="0002769F" w:rsidRDefault="00D52E4B" w:rsidP="001E190E">
                  <w:pPr>
                    <w:jc w:val="both"/>
                  </w:pPr>
                  <w:r>
                    <w:t>[</w:t>
                  </w:r>
                  <w:r>
                    <w:rPr>
                      <w:strike/>
                    </w:rPr>
                    <w:t>(2)</w:t>
                  </w:r>
                  <w:r>
                    <w:rPr>
                      <w:strike/>
                    </w:rPr>
                    <w:t xml:space="preserve"> </w:t>
                  </w:r>
                  <w:r>
                    <w:rPr>
                      <w:strike/>
                    </w:rPr>
                    <w:t>failure to ad</w:t>
                  </w:r>
                  <w:r>
                    <w:rPr>
                      <w:strike/>
                    </w:rPr>
                    <w:t>minister the medication, other than an immunization or vaccination, might result in a significant delay or interruption of a critical phase of drug therapy;</w:t>
                  </w:r>
                </w:p>
                <w:p w:rsidR="0002769F" w:rsidRDefault="00D52E4B" w:rsidP="001E190E">
                  <w:pPr>
                    <w:jc w:val="both"/>
                  </w:pPr>
                  <w:r>
                    <w:t>[</w:t>
                  </w:r>
                  <w:r>
                    <w:rPr>
                      <w:strike/>
                    </w:rPr>
                    <w:t>(3)</w:t>
                  </w:r>
                  <w:r>
                    <w:t>]</w:t>
                  </w:r>
                  <w:r>
                    <w:t xml:space="preserve"> </w:t>
                  </w:r>
                  <w:r>
                    <w:t xml:space="preserve">the pharmacist possesses the necessary </w:t>
                  </w:r>
                  <w:r>
                    <w:lastRenderedPageBreak/>
                    <w:t xml:space="preserve">skill, education, and certification as specified by the board to administer the </w:t>
                  </w:r>
                  <w:r>
                    <w:rPr>
                      <w:u w:val="single"/>
                    </w:rPr>
                    <w:t>immunization or vaccination</w:t>
                  </w:r>
                  <w:r>
                    <w:t xml:space="preserve"> [</w:t>
                  </w:r>
                  <w:r>
                    <w:rPr>
                      <w:strike/>
                    </w:rPr>
                    <w:t>medication</w:t>
                  </w:r>
                  <w:r>
                    <w:t>];</w:t>
                  </w:r>
                </w:p>
                <w:p w:rsidR="0002769F" w:rsidRDefault="00D52E4B" w:rsidP="001E190E">
                  <w:pPr>
                    <w:jc w:val="both"/>
                  </w:pPr>
                  <w:r>
                    <w:rPr>
                      <w:u w:val="single"/>
                    </w:rPr>
                    <w:t>(2)</w:t>
                  </w:r>
                  <w:r>
                    <w:t xml:space="preserve"> [</w:t>
                  </w:r>
                  <w:r>
                    <w:rPr>
                      <w:strike/>
                    </w:rPr>
                    <w:t>(4)</w:t>
                  </w:r>
                  <w:r>
                    <w:t>]</w:t>
                  </w:r>
                  <w:r>
                    <w:t xml:space="preserve"> </w:t>
                  </w:r>
                  <w:r>
                    <w:t xml:space="preserve">within a reasonable time after administering </w:t>
                  </w:r>
                  <w:r>
                    <w:rPr>
                      <w:u w:val="single"/>
                    </w:rPr>
                    <w:t>an immunization or vaccination</w:t>
                  </w:r>
                  <w:r>
                    <w:t xml:space="preserve"> [</w:t>
                  </w:r>
                  <w:r>
                    <w:rPr>
                      <w:strike/>
                    </w:rPr>
                    <w:t>medicati</w:t>
                  </w:r>
                  <w:r>
                    <w:rPr>
                      <w:strike/>
                    </w:rPr>
                    <w:t>on</w:t>
                  </w:r>
                  <w:r>
                    <w:t xml:space="preserve">], the pharmacist notifies the licensed health care provider responsible for the patient's care that the </w:t>
                  </w:r>
                  <w:r>
                    <w:rPr>
                      <w:u w:val="single"/>
                    </w:rPr>
                    <w:t>immunization or vaccination</w:t>
                  </w:r>
                  <w:r>
                    <w:t xml:space="preserve"> [</w:t>
                  </w:r>
                  <w:r>
                    <w:rPr>
                      <w:strike/>
                    </w:rPr>
                    <w:t>medication</w:t>
                  </w:r>
                  <w:r>
                    <w:t>] was administered;</w:t>
                  </w:r>
                </w:p>
                <w:p w:rsidR="0002769F" w:rsidRDefault="00D52E4B" w:rsidP="001E190E">
                  <w:pPr>
                    <w:jc w:val="both"/>
                  </w:pPr>
                  <w:r>
                    <w:rPr>
                      <w:u w:val="single"/>
                    </w:rPr>
                    <w:t>(3)</w:t>
                  </w:r>
                  <w:r>
                    <w:t xml:space="preserve"> [</w:t>
                  </w:r>
                  <w:r>
                    <w:rPr>
                      <w:strike/>
                    </w:rPr>
                    <w:t>(5)</w:t>
                  </w:r>
                  <w:r>
                    <w:rPr>
                      <w:strike/>
                    </w:rPr>
                    <w:t xml:space="preserve"> </w:t>
                  </w:r>
                  <w:r>
                    <w:rPr>
                      <w:strike/>
                    </w:rPr>
                    <w:t>the pharmacist may not administer medication to a patient at the patient's reside</w:t>
                  </w:r>
                  <w:r>
                    <w:rPr>
                      <w:strike/>
                    </w:rPr>
                    <w:t>nce, except at a licensed nursing home or hospital;</w:t>
                  </w:r>
                </w:p>
                <w:p w:rsidR="0002769F" w:rsidRDefault="00D52E4B" w:rsidP="001E190E">
                  <w:pPr>
                    <w:jc w:val="both"/>
                  </w:pPr>
                  <w:r>
                    <w:t>[</w:t>
                  </w:r>
                  <w:r>
                    <w:rPr>
                      <w:strike/>
                    </w:rPr>
                    <w:t>(6)</w:t>
                  </w:r>
                  <w:r>
                    <w:t>]</w:t>
                  </w:r>
                  <w:r>
                    <w:t xml:space="preserve"> </w:t>
                  </w:r>
                  <w:r>
                    <w:t>the pharmacist administers an immunization or vaccination under a physician's written protocol and meets the standards established by the board; and</w:t>
                  </w:r>
                </w:p>
                <w:p w:rsidR="0002769F" w:rsidRDefault="00D52E4B" w:rsidP="001E190E">
                  <w:pPr>
                    <w:jc w:val="both"/>
                  </w:pPr>
                  <w:r>
                    <w:rPr>
                      <w:u w:val="single"/>
                    </w:rPr>
                    <w:t>(4)</w:t>
                  </w:r>
                  <w:r>
                    <w:t xml:space="preserve"> [</w:t>
                  </w:r>
                  <w:r>
                    <w:rPr>
                      <w:strike/>
                    </w:rPr>
                    <w:t>(7)</w:t>
                  </w:r>
                  <w:r>
                    <w:t>]</w:t>
                  </w:r>
                  <w:r>
                    <w:t xml:space="preserve"> </w:t>
                  </w:r>
                  <w:r>
                    <w:t>the authority of a pharmacist to admini</w:t>
                  </w:r>
                  <w:r>
                    <w:t xml:space="preserve">ster </w:t>
                  </w:r>
                  <w:r>
                    <w:rPr>
                      <w:u w:val="single"/>
                    </w:rPr>
                    <w:t>immunizations or vaccinations</w:t>
                  </w:r>
                  <w:r>
                    <w:t xml:space="preserve"> [</w:t>
                  </w:r>
                  <w:r>
                    <w:rPr>
                      <w:strike/>
                    </w:rPr>
                    <w:t>medication</w:t>
                  </w:r>
                  <w:r>
                    <w:t>] may not be delegated.</w:t>
                  </w:r>
                </w:p>
              </w:tc>
              <w:tc>
                <w:tcPr>
                  <w:tcW w:w="4680" w:type="dxa"/>
                  <w:tcMar>
                    <w:left w:w="360" w:type="dxa"/>
                  </w:tcMar>
                </w:tcPr>
                <w:p w:rsidR="0002769F" w:rsidRDefault="00D52E4B" w:rsidP="001E190E">
                  <w:pPr>
                    <w:jc w:val="both"/>
                  </w:pPr>
                  <w:r w:rsidRPr="0021067A">
                    <w:rPr>
                      <w:highlight w:val="lightGray"/>
                    </w:rPr>
                    <w:lastRenderedPageBreak/>
                    <w:t>No equivalent provision.</w:t>
                  </w:r>
                </w:p>
                <w:p w:rsidR="0002769F" w:rsidRDefault="00D52E4B" w:rsidP="001E190E">
                  <w:pPr>
                    <w:jc w:val="both"/>
                  </w:pPr>
                </w:p>
              </w:tc>
            </w:tr>
            <w:tr w:rsidR="00397B81" w:rsidTr="00012FC8">
              <w:tc>
                <w:tcPr>
                  <w:tcW w:w="4680" w:type="dxa"/>
                  <w:tcMar>
                    <w:right w:w="360" w:type="dxa"/>
                  </w:tcMar>
                </w:tcPr>
                <w:p w:rsidR="0002769F" w:rsidRDefault="00D52E4B" w:rsidP="001E190E">
                  <w:pPr>
                    <w:jc w:val="both"/>
                  </w:pPr>
                  <w:r>
                    <w:lastRenderedPageBreak/>
                    <w:t>SECTION 4.</w:t>
                  </w:r>
                  <w:r>
                    <w:t xml:space="preserve"> </w:t>
                  </w:r>
                  <w:r>
                    <w:t>Subchapter C, Chapter 560, Occupations Code, is amended</w:t>
                  </w:r>
                  <w:r>
                    <w:t>.</w:t>
                  </w:r>
                </w:p>
              </w:tc>
              <w:tc>
                <w:tcPr>
                  <w:tcW w:w="4680" w:type="dxa"/>
                  <w:tcMar>
                    <w:left w:w="360" w:type="dxa"/>
                  </w:tcMar>
                </w:tcPr>
                <w:p w:rsidR="0002769F" w:rsidRDefault="00D52E4B" w:rsidP="001E190E">
                  <w:pPr>
                    <w:jc w:val="both"/>
                  </w:pPr>
                  <w:r>
                    <w:t>SECTION 2. Same as introduced version.</w:t>
                  </w:r>
                </w:p>
                <w:p w:rsidR="0002769F" w:rsidRDefault="00D52E4B" w:rsidP="001E190E">
                  <w:pPr>
                    <w:jc w:val="both"/>
                  </w:pPr>
                </w:p>
              </w:tc>
            </w:tr>
            <w:tr w:rsidR="00397B81" w:rsidTr="00012FC8">
              <w:tc>
                <w:tcPr>
                  <w:tcW w:w="4680" w:type="dxa"/>
                  <w:tcMar>
                    <w:right w:w="360" w:type="dxa"/>
                  </w:tcMar>
                </w:tcPr>
                <w:p w:rsidR="0002769F" w:rsidRDefault="00D52E4B" w:rsidP="001E190E">
                  <w:pPr>
                    <w:jc w:val="both"/>
                  </w:pPr>
                  <w:r>
                    <w:t>SECTION 5.</w:t>
                  </w:r>
                  <w:r>
                    <w:t xml:space="preserve"> </w:t>
                  </w:r>
                  <w:r>
                    <w:t>Chapter 561, Occupations Code, is amend</w:t>
                  </w:r>
                  <w:r>
                    <w:t>ed</w:t>
                  </w:r>
                  <w:r>
                    <w:t>.</w:t>
                  </w:r>
                </w:p>
              </w:tc>
              <w:tc>
                <w:tcPr>
                  <w:tcW w:w="4680" w:type="dxa"/>
                  <w:tcMar>
                    <w:left w:w="360" w:type="dxa"/>
                  </w:tcMar>
                </w:tcPr>
                <w:p w:rsidR="0002769F" w:rsidRDefault="00D52E4B" w:rsidP="001E190E">
                  <w:pPr>
                    <w:jc w:val="both"/>
                  </w:pPr>
                  <w:r>
                    <w:t>SECTION 3. Same as introduced version.</w:t>
                  </w:r>
                </w:p>
                <w:p w:rsidR="0002769F" w:rsidRDefault="00D52E4B" w:rsidP="001E190E">
                  <w:pPr>
                    <w:jc w:val="both"/>
                  </w:pPr>
                </w:p>
              </w:tc>
            </w:tr>
            <w:tr w:rsidR="00397B81" w:rsidTr="00012FC8">
              <w:tc>
                <w:tcPr>
                  <w:tcW w:w="4680" w:type="dxa"/>
                  <w:tcMar>
                    <w:right w:w="360" w:type="dxa"/>
                  </w:tcMar>
                </w:tcPr>
                <w:p w:rsidR="0002769F" w:rsidRDefault="00D52E4B" w:rsidP="001E190E">
                  <w:pPr>
                    <w:jc w:val="both"/>
                  </w:pPr>
                  <w:r>
                    <w:t>SECTION 6.</w:t>
                  </w:r>
                  <w:r>
                    <w:t xml:space="preserve"> </w:t>
                  </w:r>
                  <w:r>
                    <w:t>Section 565.002(a), Occupations Code, is amended</w:t>
                  </w:r>
                  <w:r>
                    <w:t>.</w:t>
                  </w:r>
                </w:p>
              </w:tc>
              <w:tc>
                <w:tcPr>
                  <w:tcW w:w="4680" w:type="dxa"/>
                  <w:tcMar>
                    <w:left w:w="360" w:type="dxa"/>
                  </w:tcMar>
                </w:tcPr>
                <w:p w:rsidR="0002769F" w:rsidRDefault="00D52E4B" w:rsidP="001E190E">
                  <w:pPr>
                    <w:jc w:val="both"/>
                  </w:pPr>
                  <w:r>
                    <w:t>SECTION 4. Same as introduced version.</w:t>
                  </w:r>
                </w:p>
                <w:p w:rsidR="0002769F" w:rsidRDefault="00D52E4B" w:rsidP="001E190E">
                  <w:pPr>
                    <w:jc w:val="both"/>
                  </w:pPr>
                </w:p>
              </w:tc>
            </w:tr>
            <w:tr w:rsidR="00397B81" w:rsidTr="00012FC8">
              <w:tc>
                <w:tcPr>
                  <w:tcW w:w="4680" w:type="dxa"/>
                  <w:tcMar>
                    <w:right w:w="360" w:type="dxa"/>
                  </w:tcMar>
                </w:tcPr>
                <w:p w:rsidR="0002769F" w:rsidRDefault="00D52E4B" w:rsidP="001E190E">
                  <w:pPr>
                    <w:jc w:val="both"/>
                  </w:pPr>
                  <w:r>
                    <w:t>SECTION 7.</w:t>
                  </w:r>
                  <w:r>
                    <w:t xml:space="preserve"> </w:t>
                  </w:r>
                  <w:r>
                    <w:t>Section 568.001(a), Occupations Code, is amended</w:t>
                  </w:r>
                  <w:r>
                    <w:t>.</w:t>
                  </w:r>
                </w:p>
              </w:tc>
              <w:tc>
                <w:tcPr>
                  <w:tcW w:w="4680" w:type="dxa"/>
                  <w:tcMar>
                    <w:left w:w="360" w:type="dxa"/>
                  </w:tcMar>
                </w:tcPr>
                <w:p w:rsidR="0002769F" w:rsidRDefault="00D52E4B" w:rsidP="001E190E">
                  <w:pPr>
                    <w:jc w:val="both"/>
                  </w:pPr>
                  <w:r>
                    <w:t>SECTION 5. Same as introduced version.</w:t>
                  </w:r>
                </w:p>
                <w:p w:rsidR="0002769F" w:rsidRDefault="00D52E4B" w:rsidP="001E190E">
                  <w:pPr>
                    <w:jc w:val="both"/>
                  </w:pPr>
                </w:p>
              </w:tc>
            </w:tr>
            <w:tr w:rsidR="00397B81" w:rsidTr="00012FC8">
              <w:tc>
                <w:tcPr>
                  <w:tcW w:w="4680" w:type="dxa"/>
                  <w:tcMar>
                    <w:right w:w="360" w:type="dxa"/>
                  </w:tcMar>
                </w:tcPr>
                <w:p w:rsidR="0002769F" w:rsidRDefault="00D52E4B" w:rsidP="001E190E">
                  <w:pPr>
                    <w:jc w:val="both"/>
                  </w:pPr>
                  <w:r>
                    <w:t>SECTION</w:t>
                  </w:r>
                  <w:r>
                    <w:t xml:space="preserve"> 8.</w:t>
                  </w:r>
                  <w:r>
                    <w:t xml:space="preserve"> </w:t>
                  </w:r>
                  <w:r>
                    <w:t>Subchapter C, Chapter 481, Health and Safety Code, is amended</w:t>
                  </w:r>
                  <w:r>
                    <w:t>.</w:t>
                  </w:r>
                </w:p>
              </w:tc>
              <w:tc>
                <w:tcPr>
                  <w:tcW w:w="4680" w:type="dxa"/>
                  <w:tcMar>
                    <w:left w:w="360" w:type="dxa"/>
                  </w:tcMar>
                </w:tcPr>
                <w:p w:rsidR="0002769F" w:rsidRDefault="00D52E4B" w:rsidP="001E190E">
                  <w:pPr>
                    <w:jc w:val="both"/>
                  </w:pPr>
                  <w:r>
                    <w:t>SECTION 6. Same as introduced version.</w:t>
                  </w:r>
                </w:p>
                <w:p w:rsidR="0002769F" w:rsidRDefault="00D52E4B" w:rsidP="001E190E">
                  <w:pPr>
                    <w:jc w:val="both"/>
                  </w:pPr>
                </w:p>
              </w:tc>
            </w:tr>
            <w:tr w:rsidR="00397B81" w:rsidTr="00012FC8">
              <w:tc>
                <w:tcPr>
                  <w:tcW w:w="4680" w:type="dxa"/>
                  <w:tcMar>
                    <w:right w:w="360" w:type="dxa"/>
                  </w:tcMar>
                </w:tcPr>
                <w:p w:rsidR="0002769F" w:rsidRDefault="00D52E4B" w:rsidP="001E190E">
                  <w:pPr>
                    <w:jc w:val="both"/>
                  </w:pPr>
                  <w:r>
                    <w:t>SECTION 9.</w:t>
                  </w:r>
                  <w:r>
                    <w:t xml:space="preserve"> </w:t>
                  </w:r>
                  <w:r>
                    <w:t>Section 481.353(a), Health and Safety Code, is amended</w:t>
                  </w:r>
                  <w:r>
                    <w:t>.</w:t>
                  </w:r>
                </w:p>
              </w:tc>
              <w:tc>
                <w:tcPr>
                  <w:tcW w:w="4680" w:type="dxa"/>
                  <w:tcMar>
                    <w:left w:w="360" w:type="dxa"/>
                  </w:tcMar>
                </w:tcPr>
                <w:p w:rsidR="0002769F" w:rsidRDefault="00D52E4B" w:rsidP="001E190E">
                  <w:pPr>
                    <w:jc w:val="both"/>
                  </w:pPr>
                  <w:r>
                    <w:t>SECTION 7. Same as introduced version.</w:t>
                  </w:r>
                </w:p>
                <w:p w:rsidR="0002769F" w:rsidRDefault="00D52E4B" w:rsidP="001E190E">
                  <w:pPr>
                    <w:jc w:val="both"/>
                  </w:pPr>
                </w:p>
              </w:tc>
            </w:tr>
            <w:tr w:rsidR="00397B81" w:rsidTr="00012FC8">
              <w:tc>
                <w:tcPr>
                  <w:tcW w:w="4680" w:type="dxa"/>
                  <w:tcMar>
                    <w:right w:w="360" w:type="dxa"/>
                  </w:tcMar>
                </w:tcPr>
                <w:p w:rsidR="0002769F" w:rsidRDefault="00D52E4B" w:rsidP="001E190E">
                  <w:pPr>
                    <w:jc w:val="both"/>
                  </w:pPr>
                  <w:r>
                    <w:t>SECTION 10.</w:t>
                  </w:r>
                  <w:r>
                    <w:t xml:space="preserve"> </w:t>
                  </w:r>
                  <w:r>
                    <w:t>(a)</w:t>
                  </w:r>
                  <w:r>
                    <w:t xml:space="preserve"> </w:t>
                  </w:r>
                  <w:r>
                    <w:t>Sections 554.016, 556.05</w:t>
                  </w:r>
                  <w:r>
                    <w:t>55, 560.001(c), 560.0525, and 562.111, Occupations Code, are repealed.</w:t>
                  </w:r>
                </w:p>
                <w:p w:rsidR="0002769F" w:rsidRDefault="00D52E4B" w:rsidP="001E190E">
                  <w:pPr>
                    <w:jc w:val="both"/>
                  </w:pPr>
                  <w:r>
                    <w:t>(b)</w:t>
                  </w:r>
                  <w:r>
                    <w:t xml:space="preserve"> </w:t>
                  </w:r>
                  <w:r>
                    <w:t>Subchapter E, Chapter 562, Occupations Code, is repealed.</w:t>
                  </w:r>
                </w:p>
              </w:tc>
              <w:tc>
                <w:tcPr>
                  <w:tcW w:w="4680" w:type="dxa"/>
                  <w:tcMar>
                    <w:left w:w="360" w:type="dxa"/>
                  </w:tcMar>
                </w:tcPr>
                <w:p w:rsidR="0002769F" w:rsidRDefault="00D52E4B" w:rsidP="001E190E">
                  <w:pPr>
                    <w:jc w:val="both"/>
                  </w:pPr>
                  <w:r>
                    <w:t>SECTION 8. Same as introduced version.</w:t>
                  </w:r>
                </w:p>
                <w:p w:rsidR="0002769F" w:rsidRDefault="00D52E4B" w:rsidP="001E190E">
                  <w:pPr>
                    <w:jc w:val="both"/>
                  </w:pPr>
                </w:p>
                <w:p w:rsidR="0002769F" w:rsidRDefault="00D52E4B" w:rsidP="001E190E">
                  <w:pPr>
                    <w:jc w:val="both"/>
                  </w:pPr>
                </w:p>
              </w:tc>
            </w:tr>
            <w:tr w:rsidR="00397B81" w:rsidTr="00012FC8">
              <w:tc>
                <w:tcPr>
                  <w:tcW w:w="4680" w:type="dxa"/>
                  <w:tcMar>
                    <w:right w:w="360" w:type="dxa"/>
                  </w:tcMar>
                </w:tcPr>
                <w:p w:rsidR="0002769F" w:rsidRDefault="00D52E4B" w:rsidP="001E190E">
                  <w:pPr>
                    <w:jc w:val="both"/>
                  </w:pPr>
                  <w:r>
                    <w:t>SECTION 11.</w:t>
                  </w:r>
                  <w:r>
                    <w:t xml:space="preserve"> </w:t>
                  </w:r>
                  <w:r>
                    <w:t>Section 565.002(a), Occupations Code, as amended by this Act, applies</w:t>
                  </w:r>
                  <w:r>
                    <w:t xml:space="preserve"> only to conduct that occurs on or after the effective date of this Act.</w:t>
                  </w:r>
                  <w:r>
                    <w:t xml:space="preserve"> </w:t>
                  </w:r>
                  <w:r>
                    <w:t>Conduct that occurred before the effective date of this Act is governed by the law in effect on the date the conduct occurred, and the former law is continued in effect for that purpo</w:t>
                  </w:r>
                  <w:r>
                    <w:t>se.</w:t>
                  </w:r>
                  <w:r>
                    <w:t xml:space="preserve"> </w:t>
                  </w:r>
                  <w:r>
                    <w:t>For purposes of this section, conduct occurred before the effective date of this Act if any part of the conduct occurred before that date.</w:t>
                  </w:r>
                </w:p>
              </w:tc>
              <w:tc>
                <w:tcPr>
                  <w:tcW w:w="4680" w:type="dxa"/>
                  <w:tcMar>
                    <w:left w:w="360" w:type="dxa"/>
                  </w:tcMar>
                </w:tcPr>
                <w:p w:rsidR="0002769F" w:rsidRDefault="00D52E4B" w:rsidP="001E190E">
                  <w:pPr>
                    <w:jc w:val="both"/>
                  </w:pPr>
                  <w:r>
                    <w:t>SECTION 9. Same as introduced version.</w:t>
                  </w:r>
                </w:p>
                <w:p w:rsidR="0002769F" w:rsidRDefault="00D52E4B" w:rsidP="001E190E">
                  <w:pPr>
                    <w:jc w:val="both"/>
                  </w:pPr>
                </w:p>
                <w:p w:rsidR="0002769F" w:rsidRDefault="00D52E4B" w:rsidP="001E190E">
                  <w:pPr>
                    <w:jc w:val="both"/>
                  </w:pPr>
                </w:p>
              </w:tc>
            </w:tr>
            <w:tr w:rsidR="00397B81" w:rsidTr="00012FC8">
              <w:tc>
                <w:tcPr>
                  <w:tcW w:w="4680" w:type="dxa"/>
                  <w:tcMar>
                    <w:right w:w="360" w:type="dxa"/>
                  </w:tcMar>
                </w:tcPr>
                <w:p w:rsidR="0002769F" w:rsidRDefault="00D52E4B" w:rsidP="001E190E">
                  <w:pPr>
                    <w:jc w:val="both"/>
                  </w:pPr>
                  <w:r>
                    <w:t>SECTION 12.</w:t>
                  </w:r>
                  <w:r>
                    <w:t xml:space="preserve"> </w:t>
                  </w:r>
                  <w:r>
                    <w:t>This Act takes effect September 1, 2017.</w:t>
                  </w:r>
                </w:p>
              </w:tc>
              <w:tc>
                <w:tcPr>
                  <w:tcW w:w="4680" w:type="dxa"/>
                  <w:tcMar>
                    <w:left w:w="360" w:type="dxa"/>
                  </w:tcMar>
                </w:tcPr>
                <w:p w:rsidR="0002769F" w:rsidRDefault="00D52E4B" w:rsidP="001E190E">
                  <w:pPr>
                    <w:jc w:val="both"/>
                  </w:pPr>
                  <w:r>
                    <w:t xml:space="preserve">SECTION 10. Same </w:t>
                  </w:r>
                  <w:r>
                    <w:t>as introduced version.</w:t>
                  </w:r>
                </w:p>
                <w:p w:rsidR="0002769F" w:rsidRDefault="00D52E4B" w:rsidP="001E190E">
                  <w:pPr>
                    <w:jc w:val="both"/>
                  </w:pPr>
                </w:p>
              </w:tc>
            </w:tr>
          </w:tbl>
          <w:p w:rsidR="0002769F" w:rsidRDefault="00D52E4B" w:rsidP="001E190E"/>
          <w:p w:rsidR="0002769F" w:rsidRPr="009C1E9A" w:rsidRDefault="00D52E4B" w:rsidP="001E190E">
            <w:pPr>
              <w:rPr>
                <w:b/>
                <w:u w:val="single"/>
              </w:rPr>
            </w:pPr>
          </w:p>
        </w:tc>
      </w:tr>
    </w:tbl>
    <w:p w:rsidR="008423E4" w:rsidRPr="00BE0E75" w:rsidRDefault="00D52E4B" w:rsidP="008423E4">
      <w:pPr>
        <w:spacing w:line="480" w:lineRule="auto"/>
        <w:jc w:val="both"/>
        <w:rPr>
          <w:rFonts w:ascii="Arial" w:hAnsi="Arial"/>
          <w:sz w:val="16"/>
          <w:szCs w:val="16"/>
        </w:rPr>
      </w:pPr>
    </w:p>
    <w:p w:rsidR="004108C3" w:rsidRPr="008423E4" w:rsidRDefault="00D52E4B" w:rsidP="008423E4"/>
    <w:sectPr w:rsidR="004108C3" w:rsidRPr="008423E4" w:rsidSect="006D504F">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52E4B">
      <w:r>
        <w:separator/>
      </w:r>
    </w:p>
  </w:endnote>
  <w:endnote w:type="continuationSeparator" w:id="0">
    <w:p w:rsidR="00000000" w:rsidRDefault="00D52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397B81" w:rsidTr="009C1E9A">
      <w:trPr>
        <w:cantSplit/>
      </w:trPr>
      <w:tc>
        <w:tcPr>
          <w:tcW w:w="0" w:type="pct"/>
        </w:tcPr>
        <w:p w:rsidR="00137D90" w:rsidRDefault="00D52E4B" w:rsidP="009C1E9A">
          <w:pPr>
            <w:pStyle w:val="Footer"/>
            <w:tabs>
              <w:tab w:val="clear" w:pos="8640"/>
              <w:tab w:val="right" w:pos="9360"/>
            </w:tabs>
          </w:pPr>
        </w:p>
      </w:tc>
      <w:tc>
        <w:tcPr>
          <w:tcW w:w="2395" w:type="pct"/>
        </w:tcPr>
        <w:p w:rsidR="00137D90" w:rsidRDefault="00D52E4B" w:rsidP="009C1E9A">
          <w:pPr>
            <w:pStyle w:val="Footer"/>
            <w:tabs>
              <w:tab w:val="clear" w:pos="8640"/>
              <w:tab w:val="right" w:pos="9360"/>
            </w:tabs>
          </w:pPr>
        </w:p>
        <w:p w:rsidR="001A4310" w:rsidRDefault="00D52E4B" w:rsidP="009C1E9A">
          <w:pPr>
            <w:pStyle w:val="Footer"/>
            <w:tabs>
              <w:tab w:val="clear" w:pos="8640"/>
              <w:tab w:val="right" w:pos="9360"/>
            </w:tabs>
          </w:pPr>
        </w:p>
        <w:p w:rsidR="00137D90" w:rsidRDefault="00D52E4B" w:rsidP="009C1E9A">
          <w:pPr>
            <w:pStyle w:val="Footer"/>
            <w:tabs>
              <w:tab w:val="clear" w:pos="8640"/>
              <w:tab w:val="right" w:pos="9360"/>
            </w:tabs>
          </w:pPr>
        </w:p>
      </w:tc>
      <w:tc>
        <w:tcPr>
          <w:tcW w:w="2453" w:type="pct"/>
        </w:tcPr>
        <w:p w:rsidR="00137D90" w:rsidRDefault="00D52E4B" w:rsidP="009C1E9A">
          <w:pPr>
            <w:pStyle w:val="Footer"/>
            <w:tabs>
              <w:tab w:val="clear" w:pos="8640"/>
              <w:tab w:val="right" w:pos="9360"/>
            </w:tabs>
            <w:jc w:val="right"/>
          </w:pPr>
        </w:p>
      </w:tc>
    </w:tr>
    <w:tr w:rsidR="00397B81" w:rsidTr="009C1E9A">
      <w:trPr>
        <w:cantSplit/>
      </w:trPr>
      <w:tc>
        <w:tcPr>
          <w:tcW w:w="0" w:type="pct"/>
        </w:tcPr>
        <w:p w:rsidR="00EC379B" w:rsidRDefault="00D52E4B" w:rsidP="009C1E9A">
          <w:pPr>
            <w:pStyle w:val="Footer"/>
            <w:tabs>
              <w:tab w:val="clear" w:pos="8640"/>
              <w:tab w:val="right" w:pos="9360"/>
            </w:tabs>
          </w:pPr>
        </w:p>
      </w:tc>
      <w:tc>
        <w:tcPr>
          <w:tcW w:w="2395" w:type="pct"/>
        </w:tcPr>
        <w:p w:rsidR="00EC379B" w:rsidRPr="009C1E9A" w:rsidRDefault="00D52E4B" w:rsidP="009C1E9A">
          <w:pPr>
            <w:pStyle w:val="Footer"/>
            <w:tabs>
              <w:tab w:val="clear" w:pos="8640"/>
              <w:tab w:val="right" w:pos="9360"/>
            </w:tabs>
            <w:rPr>
              <w:rFonts w:ascii="Shruti" w:hAnsi="Shruti"/>
              <w:sz w:val="22"/>
            </w:rPr>
          </w:pPr>
          <w:r>
            <w:rPr>
              <w:rFonts w:ascii="Shruti" w:hAnsi="Shruti"/>
              <w:sz w:val="22"/>
            </w:rPr>
            <w:t>85R 27896</w:t>
          </w:r>
        </w:p>
      </w:tc>
      <w:tc>
        <w:tcPr>
          <w:tcW w:w="2453" w:type="pct"/>
        </w:tcPr>
        <w:p w:rsidR="00EC379B" w:rsidRDefault="00D52E4B" w:rsidP="009C1E9A">
          <w:pPr>
            <w:pStyle w:val="Footer"/>
            <w:tabs>
              <w:tab w:val="clear" w:pos="8640"/>
              <w:tab w:val="right" w:pos="9360"/>
            </w:tabs>
            <w:jc w:val="right"/>
          </w:pPr>
          <w:r>
            <w:fldChar w:fldCharType="begin"/>
          </w:r>
          <w:r>
            <w:instrText xml:space="preserve"> DOCPROPERTY  OTID  \* MERGEFORMAT </w:instrText>
          </w:r>
          <w:r>
            <w:fldChar w:fldCharType="separate"/>
          </w:r>
          <w:r>
            <w:t>17.122.854</w:t>
          </w:r>
          <w:r>
            <w:fldChar w:fldCharType="end"/>
          </w:r>
        </w:p>
      </w:tc>
    </w:tr>
    <w:tr w:rsidR="00397B81" w:rsidTr="009C1E9A">
      <w:trPr>
        <w:cantSplit/>
      </w:trPr>
      <w:tc>
        <w:tcPr>
          <w:tcW w:w="0" w:type="pct"/>
        </w:tcPr>
        <w:p w:rsidR="00EC379B" w:rsidRDefault="00D52E4B" w:rsidP="009C1E9A">
          <w:pPr>
            <w:pStyle w:val="Footer"/>
            <w:tabs>
              <w:tab w:val="clear" w:pos="4320"/>
              <w:tab w:val="clear" w:pos="8640"/>
              <w:tab w:val="left" w:pos="2865"/>
            </w:tabs>
          </w:pPr>
        </w:p>
      </w:tc>
      <w:tc>
        <w:tcPr>
          <w:tcW w:w="2395" w:type="pct"/>
        </w:tcPr>
        <w:p w:rsidR="00EC379B" w:rsidRPr="009C1E9A" w:rsidRDefault="00D52E4B" w:rsidP="009C1E9A">
          <w:pPr>
            <w:pStyle w:val="Footer"/>
            <w:tabs>
              <w:tab w:val="clear" w:pos="4320"/>
              <w:tab w:val="clear" w:pos="8640"/>
              <w:tab w:val="left" w:pos="2865"/>
            </w:tabs>
            <w:rPr>
              <w:rFonts w:ascii="Shruti" w:hAnsi="Shruti"/>
              <w:sz w:val="22"/>
            </w:rPr>
          </w:pPr>
          <w:r>
            <w:rPr>
              <w:rFonts w:ascii="Shruti" w:hAnsi="Shruti"/>
              <w:sz w:val="22"/>
            </w:rPr>
            <w:t>Substitute Document Number: 85R 17898</w:t>
          </w:r>
        </w:p>
      </w:tc>
      <w:tc>
        <w:tcPr>
          <w:tcW w:w="2453" w:type="pct"/>
        </w:tcPr>
        <w:p w:rsidR="00EC379B" w:rsidRDefault="00D52E4B" w:rsidP="006D504F">
          <w:pPr>
            <w:pStyle w:val="Footer"/>
            <w:rPr>
              <w:rStyle w:val="PageNumber"/>
            </w:rPr>
          </w:pPr>
        </w:p>
        <w:p w:rsidR="00EC379B" w:rsidRDefault="00D52E4B" w:rsidP="009C1E9A">
          <w:pPr>
            <w:pStyle w:val="Footer"/>
            <w:tabs>
              <w:tab w:val="clear" w:pos="8640"/>
              <w:tab w:val="right" w:pos="9360"/>
            </w:tabs>
            <w:jc w:val="right"/>
          </w:pPr>
        </w:p>
      </w:tc>
    </w:tr>
    <w:tr w:rsidR="00397B81" w:rsidTr="009C1E9A">
      <w:trPr>
        <w:cantSplit/>
        <w:trHeight w:val="323"/>
      </w:trPr>
      <w:tc>
        <w:tcPr>
          <w:tcW w:w="0" w:type="pct"/>
          <w:gridSpan w:val="3"/>
        </w:tcPr>
        <w:p w:rsidR="00EC379B" w:rsidRDefault="00D52E4B"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D52E4B" w:rsidP="009C1E9A">
          <w:pPr>
            <w:pStyle w:val="Footer"/>
            <w:tabs>
              <w:tab w:val="clear" w:pos="8640"/>
              <w:tab w:val="right" w:pos="9360"/>
            </w:tabs>
            <w:jc w:val="center"/>
          </w:pPr>
        </w:p>
      </w:tc>
    </w:tr>
  </w:tbl>
  <w:p w:rsidR="00EC379B" w:rsidRPr="00FF6F72" w:rsidRDefault="00D52E4B"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52E4B">
      <w:r>
        <w:separator/>
      </w:r>
    </w:p>
  </w:footnote>
  <w:footnote w:type="continuationSeparator" w:id="0">
    <w:p w:rsidR="00000000" w:rsidRDefault="00D52E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2001D9"/>
    <w:multiLevelType w:val="hybridMultilevel"/>
    <w:tmpl w:val="474A66CA"/>
    <w:lvl w:ilvl="0" w:tplc="8658672E">
      <w:start w:val="1"/>
      <w:numFmt w:val="bullet"/>
      <w:lvlText w:val=""/>
      <w:lvlJc w:val="left"/>
      <w:pPr>
        <w:tabs>
          <w:tab w:val="num" w:pos="720"/>
        </w:tabs>
        <w:ind w:left="720" w:hanging="360"/>
      </w:pPr>
      <w:rPr>
        <w:rFonts w:ascii="Symbol" w:hAnsi="Symbol" w:hint="default"/>
      </w:rPr>
    </w:lvl>
    <w:lvl w:ilvl="1" w:tplc="EB387B5A" w:tentative="1">
      <w:start w:val="1"/>
      <w:numFmt w:val="bullet"/>
      <w:lvlText w:val="o"/>
      <w:lvlJc w:val="left"/>
      <w:pPr>
        <w:ind w:left="1440" w:hanging="360"/>
      </w:pPr>
      <w:rPr>
        <w:rFonts w:ascii="Courier New" w:hAnsi="Courier New" w:cs="Courier New" w:hint="default"/>
      </w:rPr>
    </w:lvl>
    <w:lvl w:ilvl="2" w:tplc="CCE89164" w:tentative="1">
      <w:start w:val="1"/>
      <w:numFmt w:val="bullet"/>
      <w:lvlText w:val=""/>
      <w:lvlJc w:val="left"/>
      <w:pPr>
        <w:ind w:left="2160" w:hanging="360"/>
      </w:pPr>
      <w:rPr>
        <w:rFonts w:ascii="Wingdings" w:hAnsi="Wingdings" w:hint="default"/>
      </w:rPr>
    </w:lvl>
    <w:lvl w:ilvl="3" w:tplc="3B7A436A" w:tentative="1">
      <w:start w:val="1"/>
      <w:numFmt w:val="bullet"/>
      <w:lvlText w:val=""/>
      <w:lvlJc w:val="left"/>
      <w:pPr>
        <w:ind w:left="2880" w:hanging="360"/>
      </w:pPr>
      <w:rPr>
        <w:rFonts w:ascii="Symbol" w:hAnsi="Symbol" w:hint="default"/>
      </w:rPr>
    </w:lvl>
    <w:lvl w:ilvl="4" w:tplc="961640AC" w:tentative="1">
      <w:start w:val="1"/>
      <w:numFmt w:val="bullet"/>
      <w:lvlText w:val="o"/>
      <w:lvlJc w:val="left"/>
      <w:pPr>
        <w:ind w:left="3600" w:hanging="360"/>
      </w:pPr>
      <w:rPr>
        <w:rFonts w:ascii="Courier New" w:hAnsi="Courier New" w:cs="Courier New" w:hint="default"/>
      </w:rPr>
    </w:lvl>
    <w:lvl w:ilvl="5" w:tplc="8056DD58" w:tentative="1">
      <w:start w:val="1"/>
      <w:numFmt w:val="bullet"/>
      <w:lvlText w:val=""/>
      <w:lvlJc w:val="left"/>
      <w:pPr>
        <w:ind w:left="4320" w:hanging="360"/>
      </w:pPr>
      <w:rPr>
        <w:rFonts w:ascii="Wingdings" w:hAnsi="Wingdings" w:hint="default"/>
      </w:rPr>
    </w:lvl>
    <w:lvl w:ilvl="6" w:tplc="0F188FA4" w:tentative="1">
      <w:start w:val="1"/>
      <w:numFmt w:val="bullet"/>
      <w:lvlText w:val=""/>
      <w:lvlJc w:val="left"/>
      <w:pPr>
        <w:ind w:left="5040" w:hanging="360"/>
      </w:pPr>
      <w:rPr>
        <w:rFonts w:ascii="Symbol" w:hAnsi="Symbol" w:hint="default"/>
      </w:rPr>
    </w:lvl>
    <w:lvl w:ilvl="7" w:tplc="2864F7D4" w:tentative="1">
      <w:start w:val="1"/>
      <w:numFmt w:val="bullet"/>
      <w:lvlText w:val="o"/>
      <w:lvlJc w:val="left"/>
      <w:pPr>
        <w:ind w:left="5760" w:hanging="360"/>
      </w:pPr>
      <w:rPr>
        <w:rFonts w:ascii="Courier New" w:hAnsi="Courier New" w:cs="Courier New" w:hint="default"/>
      </w:rPr>
    </w:lvl>
    <w:lvl w:ilvl="8" w:tplc="40E87EEC"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B81"/>
    <w:rsid w:val="00397B81"/>
    <w:rsid w:val="00D52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995152"/>
    <w:rPr>
      <w:sz w:val="16"/>
      <w:szCs w:val="16"/>
    </w:rPr>
  </w:style>
  <w:style w:type="paragraph" w:styleId="CommentText">
    <w:name w:val="annotation text"/>
    <w:basedOn w:val="Normal"/>
    <w:link w:val="CommentTextChar"/>
    <w:rsid w:val="00995152"/>
    <w:rPr>
      <w:sz w:val="20"/>
      <w:szCs w:val="20"/>
    </w:rPr>
  </w:style>
  <w:style w:type="character" w:customStyle="1" w:styleId="CommentTextChar">
    <w:name w:val="Comment Text Char"/>
    <w:basedOn w:val="DefaultParagraphFont"/>
    <w:link w:val="CommentText"/>
    <w:rsid w:val="00995152"/>
  </w:style>
  <w:style w:type="paragraph" w:styleId="CommentSubject">
    <w:name w:val="annotation subject"/>
    <w:basedOn w:val="CommentText"/>
    <w:next w:val="CommentText"/>
    <w:link w:val="CommentSubjectChar"/>
    <w:rsid w:val="00995152"/>
    <w:rPr>
      <w:b/>
      <w:bCs/>
    </w:rPr>
  </w:style>
  <w:style w:type="character" w:customStyle="1" w:styleId="CommentSubjectChar">
    <w:name w:val="Comment Subject Char"/>
    <w:basedOn w:val="CommentTextChar"/>
    <w:link w:val="CommentSubject"/>
    <w:rsid w:val="00995152"/>
    <w:rPr>
      <w:b/>
      <w:bCs/>
    </w:rPr>
  </w:style>
  <w:style w:type="character" w:styleId="Hyperlink">
    <w:name w:val="Hyperlink"/>
    <w:basedOn w:val="DefaultParagraphFont"/>
    <w:rsid w:val="00271EC1"/>
    <w:rPr>
      <w:color w:val="0000FF" w:themeColor="hyperlink"/>
      <w:u w:val="single"/>
    </w:rPr>
  </w:style>
  <w:style w:type="paragraph" w:styleId="Revision">
    <w:name w:val="Revision"/>
    <w:hidden/>
    <w:uiPriority w:val="99"/>
    <w:semiHidden/>
    <w:rsid w:val="00AD197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995152"/>
    <w:rPr>
      <w:sz w:val="16"/>
      <w:szCs w:val="16"/>
    </w:rPr>
  </w:style>
  <w:style w:type="paragraph" w:styleId="CommentText">
    <w:name w:val="annotation text"/>
    <w:basedOn w:val="Normal"/>
    <w:link w:val="CommentTextChar"/>
    <w:rsid w:val="00995152"/>
    <w:rPr>
      <w:sz w:val="20"/>
      <w:szCs w:val="20"/>
    </w:rPr>
  </w:style>
  <w:style w:type="character" w:customStyle="1" w:styleId="CommentTextChar">
    <w:name w:val="Comment Text Char"/>
    <w:basedOn w:val="DefaultParagraphFont"/>
    <w:link w:val="CommentText"/>
    <w:rsid w:val="00995152"/>
  </w:style>
  <w:style w:type="paragraph" w:styleId="CommentSubject">
    <w:name w:val="annotation subject"/>
    <w:basedOn w:val="CommentText"/>
    <w:next w:val="CommentText"/>
    <w:link w:val="CommentSubjectChar"/>
    <w:rsid w:val="00995152"/>
    <w:rPr>
      <w:b/>
      <w:bCs/>
    </w:rPr>
  </w:style>
  <w:style w:type="character" w:customStyle="1" w:styleId="CommentSubjectChar">
    <w:name w:val="Comment Subject Char"/>
    <w:basedOn w:val="CommentTextChar"/>
    <w:link w:val="CommentSubject"/>
    <w:rsid w:val="00995152"/>
    <w:rPr>
      <w:b/>
      <w:bCs/>
    </w:rPr>
  </w:style>
  <w:style w:type="character" w:styleId="Hyperlink">
    <w:name w:val="Hyperlink"/>
    <w:basedOn w:val="DefaultParagraphFont"/>
    <w:rsid w:val="00271EC1"/>
    <w:rPr>
      <w:color w:val="0000FF" w:themeColor="hyperlink"/>
      <w:u w:val="single"/>
    </w:rPr>
  </w:style>
  <w:style w:type="paragraph" w:styleId="Revision">
    <w:name w:val="Revision"/>
    <w:hidden/>
    <w:uiPriority w:val="99"/>
    <w:semiHidden/>
    <w:rsid w:val="00AD197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1029</Words>
  <Characters>5869</Characters>
  <Application>Microsoft Office Word</Application>
  <DocSecurity>4</DocSecurity>
  <Lines>187</Lines>
  <Paragraphs>62</Paragraphs>
  <ScaleCrop>false</ScaleCrop>
  <HeadingPairs>
    <vt:vector size="2" baseType="variant">
      <vt:variant>
        <vt:lpstr>Title</vt:lpstr>
      </vt:variant>
      <vt:variant>
        <vt:i4>1</vt:i4>
      </vt:variant>
    </vt:vector>
  </HeadingPairs>
  <TitlesOfParts>
    <vt:vector size="1" baseType="lpstr">
      <vt:lpstr>BA - HB03273 (Committee Report (Substituted))</vt:lpstr>
    </vt:vector>
  </TitlesOfParts>
  <Company>State of Texas</Company>
  <LinksUpToDate>false</LinksUpToDate>
  <CharactersWithSpaces>6849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27896</dc:subject>
  <dc:creator>State of Texas</dc:creator>
  <dc:description>HB 3273 by Roberts-(H)Public Health (Substitute Document Number: 85R 17898)</dc:description>
  <cp:lastModifiedBy>Brianna Weis</cp:lastModifiedBy>
  <cp:revision>2</cp:revision>
  <cp:lastPrinted>2017-05-03T17:02:00Z</cp:lastPrinted>
  <dcterms:created xsi:type="dcterms:W3CDTF">2017-05-08T14:18:00Z</dcterms:created>
  <dcterms:modified xsi:type="dcterms:W3CDTF">2017-05-08T14:18:00Z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17.122.854</vt:lpwstr>
  </property>
</Properties>
</file>