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71F8" w:rsidTr="00345119">
        <w:tc>
          <w:tcPr>
            <w:tcW w:w="9576" w:type="dxa"/>
            <w:noWrap/>
          </w:tcPr>
          <w:p w:rsidR="008423E4" w:rsidRPr="0022177D" w:rsidRDefault="001E06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06A9" w:rsidP="008423E4">
      <w:pPr>
        <w:jc w:val="center"/>
      </w:pPr>
    </w:p>
    <w:p w:rsidR="008423E4" w:rsidRPr="00B31F0E" w:rsidRDefault="001E06A9" w:rsidP="008423E4"/>
    <w:p w:rsidR="008423E4" w:rsidRPr="00742794" w:rsidRDefault="001E06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71F8" w:rsidTr="00345119">
        <w:tc>
          <w:tcPr>
            <w:tcW w:w="9576" w:type="dxa"/>
          </w:tcPr>
          <w:p w:rsidR="008423E4" w:rsidRPr="00861995" w:rsidRDefault="001E06A9" w:rsidP="00345119">
            <w:pPr>
              <w:jc w:val="right"/>
            </w:pPr>
            <w:r>
              <w:t>C.S.H.B. 3286</w:t>
            </w:r>
          </w:p>
        </w:tc>
      </w:tr>
      <w:tr w:rsidR="005071F8" w:rsidTr="00345119">
        <w:tc>
          <w:tcPr>
            <w:tcW w:w="9576" w:type="dxa"/>
          </w:tcPr>
          <w:p w:rsidR="008423E4" w:rsidRPr="00861995" w:rsidRDefault="001E06A9" w:rsidP="00835C8B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5071F8" w:rsidTr="00345119">
        <w:tc>
          <w:tcPr>
            <w:tcW w:w="9576" w:type="dxa"/>
          </w:tcPr>
          <w:p w:rsidR="008423E4" w:rsidRPr="00861995" w:rsidRDefault="001E06A9" w:rsidP="00345119">
            <w:pPr>
              <w:jc w:val="right"/>
            </w:pPr>
            <w:r>
              <w:t>Licensing &amp; Administrative Procedures</w:t>
            </w:r>
          </w:p>
        </w:tc>
      </w:tr>
      <w:tr w:rsidR="005071F8" w:rsidTr="00345119">
        <w:tc>
          <w:tcPr>
            <w:tcW w:w="9576" w:type="dxa"/>
          </w:tcPr>
          <w:p w:rsidR="008423E4" w:rsidRDefault="001E06A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E06A9" w:rsidP="008423E4">
      <w:pPr>
        <w:tabs>
          <w:tab w:val="right" w:pos="9360"/>
        </w:tabs>
      </w:pPr>
    </w:p>
    <w:p w:rsidR="008423E4" w:rsidRDefault="001E06A9" w:rsidP="008423E4"/>
    <w:p w:rsidR="008423E4" w:rsidRDefault="001E06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71F8" w:rsidTr="00345119">
        <w:tc>
          <w:tcPr>
            <w:tcW w:w="9576" w:type="dxa"/>
          </w:tcPr>
          <w:p w:rsidR="008423E4" w:rsidRPr="00A8133F" w:rsidRDefault="001E06A9" w:rsidP="00D130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06A9" w:rsidP="00D130AB"/>
          <w:p w:rsidR="000C6A89" w:rsidRDefault="001E06A9" w:rsidP="00D130AB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</w:t>
            </w:r>
            <w:r>
              <w:t>statutes</w:t>
            </w:r>
            <w:r>
              <w:t xml:space="preserve"> granting certain counties regulatory authority to combat </w:t>
            </w:r>
            <w:r w:rsidRPr="003107E4">
              <w:t xml:space="preserve">illegal game room operations </w:t>
            </w:r>
            <w:r>
              <w:t>do not apply to enough counties</w:t>
            </w:r>
            <w:r>
              <w:t xml:space="preserve">. </w:t>
            </w:r>
            <w:r>
              <w:t>C.S.</w:t>
            </w:r>
            <w:r>
              <w:t>H.B. 3286 seeks to address this issue by expanding the applicability of statutory provisions relating to the regulation of game rooms.</w:t>
            </w:r>
          </w:p>
          <w:p w:rsidR="008423E4" w:rsidRPr="00E26B13" w:rsidRDefault="001E06A9" w:rsidP="00D130AB">
            <w:pPr>
              <w:pStyle w:val="Header"/>
              <w:jc w:val="both"/>
              <w:rPr>
                <w:b/>
              </w:rPr>
            </w:pPr>
            <w:r w:rsidRPr="003107E4">
              <w:t xml:space="preserve"> </w:t>
            </w:r>
          </w:p>
        </w:tc>
      </w:tr>
      <w:tr w:rsidR="005071F8" w:rsidTr="00345119">
        <w:tc>
          <w:tcPr>
            <w:tcW w:w="9576" w:type="dxa"/>
          </w:tcPr>
          <w:p w:rsidR="0017725B" w:rsidRDefault="001E06A9" w:rsidP="00D130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06A9" w:rsidP="00D130AB">
            <w:pPr>
              <w:rPr>
                <w:b/>
                <w:u w:val="single"/>
              </w:rPr>
            </w:pPr>
          </w:p>
          <w:p w:rsidR="00785A4C" w:rsidRPr="00785A4C" w:rsidRDefault="001E06A9" w:rsidP="00D130AB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E06A9" w:rsidP="00D130AB">
            <w:pPr>
              <w:rPr>
                <w:b/>
                <w:u w:val="single"/>
              </w:rPr>
            </w:pPr>
          </w:p>
        </w:tc>
      </w:tr>
      <w:tr w:rsidR="005071F8" w:rsidTr="00345119">
        <w:tc>
          <w:tcPr>
            <w:tcW w:w="9576" w:type="dxa"/>
          </w:tcPr>
          <w:p w:rsidR="008423E4" w:rsidRPr="00A8133F" w:rsidRDefault="001E06A9" w:rsidP="00D130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Default="001E06A9" w:rsidP="00D130AB"/>
          <w:p w:rsidR="00785A4C" w:rsidRDefault="001E06A9" w:rsidP="00D130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06A9" w:rsidP="00D130AB">
            <w:pPr>
              <w:rPr>
                <w:b/>
              </w:rPr>
            </w:pPr>
          </w:p>
        </w:tc>
      </w:tr>
      <w:tr w:rsidR="005071F8" w:rsidTr="00345119">
        <w:tc>
          <w:tcPr>
            <w:tcW w:w="9576" w:type="dxa"/>
          </w:tcPr>
          <w:p w:rsidR="008423E4" w:rsidRPr="00A8133F" w:rsidRDefault="001E06A9" w:rsidP="00D130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06A9" w:rsidP="00D130AB"/>
          <w:p w:rsidR="008423E4" w:rsidRDefault="001E06A9" w:rsidP="00D130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3286 amends the Local Government Code</w:t>
            </w:r>
            <w:r>
              <w:t xml:space="preserve"> </w:t>
            </w:r>
            <w:r>
              <w:t xml:space="preserve">to </w:t>
            </w:r>
            <w:r>
              <w:t xml:space="preserve">expand the </w:t>
            </w:r>
            <w:r>
              <w:t>appl</w:t>
            </w:r>
            <w:r>
              <w:t>icabilit</w:t>
            </w:r>
            <w:r>
              <w:t xml:space="preserve">y </w:t>
            </w:r>
            <w:r>
              <w:t>of statutory provisions relating to the</w:t>
            </w:r>
            <w:r>
              <w:t xml:space="preserve"> regulati</w:t>
            </w:r>
            <w:r>
              <w:t>on of</w:t>
            </w:r>
            <w:r>
              <w:t xml:space="preserve"> game rooms </w:t>
            </w:r>
            <w:r>
              <w:t xml:space="preserve">in certain counties </w:t>
            </w:r>
            <w:r>
              <w:t xml:space="preserve">to </w:t>
            </w:r>
            <w:r>
              <w:t xml:space="preserve">include </w:t>
            </w:r>
            <w:r>
              <w:t>a county that has a population of not less than 1.8 million and that is adjacent to a county with a population of not less than 2.2 million.</w:t>
            </w:r>
          </w:p>
          <w:p w:rsidR="008423E4" w:rsidRPr="00835628" w:rsidRDefault="001E06A9" w:rsidP="00D130AB">
            <w:pPr>
              <w:rPr>
                <w:b/>
              </w:rPr>
            </w:pPr>
          </w:p>
        </w:tc>
      </w:tr>
      <w:tr w:rsidR="005071F8" w:rsidTr="00345119">
        <w:tc>
          <w:tcPr>
            <w:tcW w:w="9576" w:type="dxa"/>
          </w:tcPr>
          <w:p w:rsidR="008423E4" w:rsidRPr="00A8133F" w:rsidRDefault="001E06A9" w:rsidP="00D130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1E06A9" w:rsidP="00D130AB"/>
          <w:p w:rsidR="008423E4" w:rsidRPr="003624F2" w:rsidRDefault="001E06A9" w:rsidP="00D130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E06A9" w:rsidP="00D130AB">
            <w:pPr>
              <w:rPr>
                <w:b/>
              </w:rPr>
            </w:pPr>
          </w:p>
        </w:tc>
      </w:tr>
      <w:tr w:rsidR="005071F8" w:rsidTr="00345119">
        <w:tc>
          <w:tcPr>
            <w:tcW w:w="9576" w:type="dxa"/>
          </w:tcPr>
          <w:p w:rsidR="00835C8B" w:rsidRDefault="001E06A9" w:rsidP="00D130A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61F91" w:rsidRDefault="001E06A9" w:rsidP="00D130AB">
            <w:pPr>
              <w:jc w:val="both"/>
            </w:pPr>
          </w:p>
          <w:p w:rsidR="00161F91" w:rsidRDefault="001E06A9" w:rsidP="00D130AB">
            <w:pPr>
              <w:jc w:val="both"/>
            </w:pPr>
            <w:r>
              <w:t>C.S.H.B. 3286 differs from the original</w:t>
            </w:r>
            <w:r>
              <w:t xml:space="preserve"> by revising the bill's caption and</w:t>
            </w:r>
            <w:r>
              <w:t xml:space="preserve"> in minor or nonsubstantive ways by conforming to certain bill drafting conventions.</w:t>
            </w:r>
          </w:p>
          <w:p w:rsidR="00161F91" w:rsidRPr="00161F91" w:rsidRDefault="001E06A9" w:rsidP="00D130AB">
            <w:pPr>
              <w:jc w:val="both"/>
            </w:pPr>
          </w:p>
        </w:tc>
      </w:tr>
      <w:tr w:rsidR="005071F8" w:rsidTr="00345119">
        <w:tc>
          <w:tcPr>
            <w:tcW w:w="9576" w:type="dxa"/>
          </w:tcPr>
          <w:p w:rsidR="00835C8B" w:rsidRPr="009C1E9A" w:rsidRDefault="001E06A9" w:rsidP="00D130AB">
            <w:pPr>
              <w:rPr>
                <w:b/>
                <w:u w:val="single"/>
              </w:rPr>
            </w:pPr>
          </w:p>
        </w:tc>
      </w:tr>
      <w:tr w:rsidR="005071F8" w:rsidTr="00345119">
        <w:tc>
          <w:tcPr>
            <w:tcW w:w="9576" w:type="dxa"/>
          </w:tcPr>
          <w:p w:rsidR="00835C8B" w:rsidRPr="00835C8B" w:rsidRDefault="001E06A9" w:rsidP="00D130AB">
            <w:pPr>
              <w:jc w:val="both"/>
            </w:pPr>
          </w:p>
        </w:tc>
      </w:tr>
    </w:tbl>
    <w:p w:rsidR="008423E4" w:rsidRPr="00BE0E75" w:rsidRDefault="001E06A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06A9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6A9">
      <w:r>
        <w:separator/>
      </w:r>
    </w:p>
  </w:endnote>
  <w:endnote w:type="continuationSeparator" w:id="0">
    <w:p w:rsidR="00000000" w:rsidRDefault="001E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1E0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71F8" w:rsidTr="009C1E9A">
      <w:trPr>
        <w:cantSplit/>
      </w:trPr>
      <w:tc>
        <w:tcPr>
          <w:tcW w:w="0" w:type="pct"/>
        </w:tcPr>
        <w:p w:rsidR="00137D90" w:rsidRDefault="001E06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06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06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06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06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71F8" w:rsidTr="009C1E9A">
      <w:trPr>
        <w:cantSplit/>
      </w:trPr>
      <w:tc>
        <w:tcPr>
          <w:tcW w:w="0" w:type="pct"/>
        </w:tcPr>
        <w:p w:rsidR="00EC379B" w:rsidRDefault="001E06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06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24051</w:t>
          </w:r>
        </w:p>
      </w:tc>
      <w:tc>
        <w:tcPr>
          <w:tcW w:w="2453" w:type="pct"/>
        </w:tcPr>
        <w:p w:rsidR="00EC379B" w:rsidRDefault="001E06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17.104.507</w:t>
          </w:r>
          <w:r>
            <w:fldChar w:fldCharType="end"/>
          </w:r>
        </w:p>
      </w:tc>
    </w:tr>
    <w:tr w:rsidR="005071F8" w:rsidTr="009C1E9A">
      <w:trPr>
        <w:cantSplit/>
      </w:trPr>
      <w:tc>
        <w:tcPr>
          <w:tcW w:w="0" w:type="pct"/>
        </w:tcPr>
        <w:p w:rsidR="00EC379B" w:rsidRDefault="001E06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06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18989</w:t>
          </w:r>
        </w:p>
      </w:tc>
      <w:tc>
        <w:tcPr>
          <w:tcW w:w="2453" w:type="pct"/>
        </w:tcPr>
        <w:p w:rsidR="00EC379B" w:rsidRDefault="001E06A9" w:rsidP="006D504F">
          <w:pPr>
            <w:pStyle w:val="Footer"/>
            <w:rPr>
              <w:rStyle w:val="PageNumber"/>
            </w:rPr>
          </w:pPr>
        </w:p>
        <w:p w:rsidR="00EC379B" w:rsidRDefault="001E06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71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06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06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06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1E0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06A9">
      <w:r>
        <w:separator/>
      </w:r>
    </w:p>
  </w:footnote>
  <w:footnote w:type="continuationSeparator" w:id="0">
    <w:p w:rsidR="00000000" w:rsidRDefault="001E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1E0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1E06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1E0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E7A"/>
    <w:multiLevelType w:val="hybridMultilevel"/>
    <w:tmpl w:val="3EC69798"/>
    <w:lvl w:ilvl="0" w:tplc="A1BC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64A788" w:tentative="1">
      <w:start w:val="1"/>
      <w:numFmt w:val="lowerLetter"/>
      <w:lvlText w:val="%2."/>
      <w:lvlJc w:val="left"/>
      <w:pPr>
        <w:ind w:left="1440" w:hanging="360"/>
      </w:pPr>
    </w:lvl>
    <w:lvl w:ilvl="2" w:tplc="809A307E" w:tentative="1">
      <w:start w:val="1"/>
      <w:numFmt w:val="lowerRoman"/>
      <w:lvlText w:val="%3."/>
      <w:lvlJc w:val="right"/>
      <w:pPr>
        <w:ind w:left="2160" w:hanging="180"/>
      </w:pPr>
    </w:lvl>
    <w:lvl w:ilvl="3" w:tplc="BF4C5420" w:tentative="1">
      <w:start w:val="1"/>
      <w:numFmt w:val="decimal"/>
      <w:lvlText w:val="%4."/>
      <w:lvlJc w:val="left"/>
      <w:pPr>
        <w:ind w:left="2880" w:hanging="360"/>
      </w:pPr>
    </w:lvl>
    <w:lvl w:ilvl="4" w:tplc="C3E8487A" w:tentative="1">
      <w:start w:val="1"/>
      <w:numFmt w:val="lowerLetter"/>
      <w:lvlText w:val="%5."/>
      <w:lvlJc w:val="left"/>
      <w:pPr>
        <w:ind w:left="3600" w:hanging="360"/>
      </w:pPr>
    </w:lvl>
    <w:lvl w:ilvl="5" w:tplc="E88CDCE4" w:tentative="1">
      <w:start w:val="1"/>
      <w:numFmt w:val="lowerRoman"/>
      <w:lvlText w:val="%6."/>
      <w:lvlJc w:val="right"/>
      <w:pPr>
        <w:ind w:left="4320" w:hanging="180"/>
      </w:pPr>
    </w:lvl>
    <w:lvl w:ilvl="6" w:tplc="B9847D08" w:tentative="1">
      <w:start w:val="1"/>
      <w:numFmt w:val="decimal"/>
      <w:lvlText w:val="%7."/>
      <w:lvlJc w:val="left"/>
      <w:pPr>
        <w:ind w:left="5040" w:hanging="360"/>
      </w:pPr>
    </w:lvl>
    <w:lvl w:ilvl="7" w:tplc="127458F8" w:tentative="1">
      <w:start w:val="1"/>
      <w:numFmt w:val="lowerLetter"/>
      <w:lvlText w:val="%8."/>
      <w:lvlJc w:val="left"/>
      <w:pPr>
        <w:ind w:left="5760" w:hanging="360"/>
      </w:pPr>
    </w:lvl>
    <w:lvl w:ilvl="8" w:tplc="B9B876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F8"/>
    <w:rsid w:val="001E06A9"/>
    <w:rsid w:val="0050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85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5A4C"/>
  </w:style>
  <w:style w:type="paragraph" w:styleId="CommentSubject">
    <w:name w:val="annotation subject"/>
    <w:basedOn w:val="CommentText"/>
    <w:next w:val="CommentText"/>
    <w:link w:val="CommentSubjectChar"/>
    <w:rsid w:val="0078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A4C"/>
    <w:rPr>
      <w:b/>
      <w:bCs/>
    </w:rPr>
  </w:style>
  <w:style w:type="paragraph" w:styleId="ListParagraph">
    <w:name w:val="List Paragraph"/>
    <w:basedOn w:val="Normal"/>
    <w:uiPriority w:val="34"/>
    <w:qFormat/>
    <w:rsid w:val="003107E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85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5A4C"/>
  </w:style>
  <w:style w:type="paragraph" w:styleId="CommentSubject">
    <w:name w:val="annotation subject"/>
    <w:basedOn w:val="CommentText"/>
    <w:next w:val="CommentText"/>
    <w:link w:val="CommentSubjectChar"/>
    <w:rsid w:val="0078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A4C"/>
    <w:rPr>
      <w:b/>
      <w:bCs/>
    </w:rPr>
  </w:style>
  <w:style w:type="paragraph" w:styleId="ListParagraph">
    <w:name w:val="List Paragraph"/>
    <w:basedOn w:val="Normal"/>
    <w:uiPriority w:val="34"/>
    <w:qFormat/>
    <w:rsid w:val="003107E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1247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HB03286 (Committee Report (Substituted))</vt:lpstr>
    </vt:vector>
  </TitlesOfParts>
  <Company>State of Texas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24051</dc:subject>
  <dc:creator>State of Texas</dc:creator>
  <dc:description>HB 3286 by Goldman-(H)Licensing &amp; Administrative Procedures (Substitute Document Number: 85R 18989)</dc:description>
  <cp:lastModifiedBy>Molly Hoffman-Bricker</cp:lastModifiedBy>
  <cp:revision>2</cp:revision>
  <cp:lastPrinted>2017-04-18T23:11:00Z</cp:lastPrinted>
  <dcterms:created xsi:type="dcterms:W3CDTF">2017-04-20T19:02:00Z</dcterms:created>
  <dcterms:modified xsi:type="dcterms:W3CDTF">2017-04-20T19:02:00Z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17.104.507</vt:lpwstr>
  </property>
</Properties>
</file>