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D1C9A" w:rsidTr="00345119">
        <w:tc>
          <w:tcPr>
            <w:tcW w:w="9576" w:type="dxa"/>
            <w:noWrap/>
          </w:tcPr>
          <w:p w:rsidR="008423E4" w:rsidRPr="0022177D" w:rsidRDefault="00A03094" w:rsidP="00345119">
            <w:pPr>
              <w:pStyle w:val="Heading1"/>
            </w:pPr>
            <w:bookmarkStart w:id="0" w:name="_GoBack"/>
            <w:bookmarkEnd w:id="0"/>
            <w:r w:rsidRPr="00631897">
              <w:t>BILL ANALYSIS</w:t>
            </w:r>
          </w:p>
        </w:tc>
      </w:tr>
    </w:tbl>
    <w:p w:rsidR="008423E4" w:rsidRPr="0022177D" w:rsidRDefault="00A03094" w:rsidP="008423E4">
      <w:pPr>
        <w:jc w:val="center"/>
      </w:pPr>
    </w:p>
    <w:p w:rsidR="008423E4" w:rsidRPr="00B31F0E" w:rsidRDefault="00A03094" w:rsidP="008423E4"/>
    <w:p w:rsidR="008423E4" w:rsidRPr="00742794" w:rsidRDefault="00A03094" w:rsidP="008423E4">
      <w:pPr>
        <w:tabs>
          <w:tab w:val="right" w:pos="9360"/>
        </w:tabs>
      </w:pPr>
    </w:p>
    <w:tbl>
      <w:tblPr>
        <w:tblW w:w="0" w:type="auto"/>
        <w:tblLayout w:type="fixed"/>
        <w:tblLook w:val="01E0" w:firstRow="1" w:lastRow="1" w:firstColumn="1" w:lastColumn="1" w:noHBand="0" w:noVBand="0"/>
      </w:tblPr>
      <w:tblGrid>
        <w:gridCol w:w="9576"/>
      </w:tblGrid>
      <w:tr w:rsidR="008D1C9A" w:rsidTr="00345119">
        <w:tc>
          <w:tcPr>
            <w:tcW w:w="9576" w:type="dxa"/>
          </w:tcPr>
          <w:p w:rsidR="008423E4" w:rsidRPr="00861995" w:rsidRDefault="00A03094" w:rsidP="00345119">
            <w:pPr>
              <w:jc w:val="right"/>
            </w:pPr>
            <w:r>
              <w:t>C.S.H.B. 3356</w:t>
            </w:r>
          </w:p>
        </w:tc>
      </w:tr>
      <w:tr w:rsidR="008D1C9A" w:rsidTr="00345119">
        <w:tc>
          <w:tcPr>
            <w:tcW w:w="9576" w:type="dxa"/>
          </w:tcPr>
          <w:p w:rsidR="008423E4" w:rsidRPr="00861995" w:rsidRDefault="00A03094" w:rsidP="000509BD">
            <w:pPr>
              <w:jc w:val="right"/>
            </w:pPr>
            <w:r>
              <w:t xml:space="preserve">By: </w:t>
            </w:r>
            <w:r>
              <w:t>King, Tracy O.</w:t>
            </w:r>
          </w:p>
        </w:tc>
      </w:tr>
      <w:tr w:rsidR="008D1C9A" w:rsidTr="00345119">
        <w:tc>
          <w:tcPr>
            <w:tcW w:w="9576" w:type="dxa"/>
          </w:tcPr>
          <w:p w:rsidR="008423E4" w:rsidRPr="00861995" w:rsidRDefault="00A03094" w:rsidP="00345119">
            <w:pPr>
              <w:jc w:val="right"/>
            </w:pPr>
            <w:r>
              <w:t>Judiciary &amp; Civil Jurisprudence</w:t>
            </w:r>
          </w:p>
        </w:tc>
      </w:tr>
      <w:tr w:rsidR="008D1C9A" w:rsidTr="00345119">
        <w:tc>
          <w:tcPr>
            <w:tcW w:w="9576" w:type="dxa"/>
          </w:tcPr>
          <w:p w:rsidR="008423E4" w:rsidRDefault="00A03094" w:rsidP="00345119">
            <w:pPr>
              <w:jc w:val="right"/>
            </w:pPr>
            <w:r>
              <w:t>Committee Report (Substituted)</w:t>
            </w:r>
          </w:p>
        </w:tc>
      </w:tr>
    </w:tbl>
    <w:p w:rsidR="008423E4" w:rsidRDefault="00A03094" w:rsidP="008423E4">
      <w:pPr>
        <w:tabs>
          <w:tab w:val="right" w:pos="9360"/>
        </w:tabs>
      </w:pPr>
    </w:p>
    <w:p w:rsidR="008423E4" w:rsidRDefault="00A03094" w:rsidP="008423E4"/>
    <w:p w:rsidR="008423E4" w:rsidRDefault="00A03094" w:rsidP="008423E4"/>
    <w:tbl>
      <w:tblPr>
        <w:tblW w:w="0" w:type="auto"/>
        <w:tblCellMar>
          <w:left w:w="115" w:type="dxa"/>
          <w:right w:w="115" w:type="dxa"/>
        </w:tblCellMar>
        <w:tblLook w:val="01E0" w:firstRow="1" w:lastRow="1" w:firstColumn="1" w:lastColumn="1" w:noHBand="0" w:noVBand="0"/>
      </w:tblPr>
      <w:tblGrid>
        <w:gridCol w:w="9590"/>
      </w:tblGrid>
      <w:tr w:rsidR="008D1C9A" w:rsidTr="006D7462">
        <w:tc>
          <w:tcPr>
            <w:tcW w:w="9582" w:type="dxa"/>
          </w:tcPr>
          <w:p w:rsidR="008423E4" w:rsidRPr="00A8133F" w:rsidRDefault="00A03094" w:rsidP="00CC724E">
            <w:pPr>
              <w:rPr>
                <w:b/>
              </w:rPr>
            </w:pPr>
            <w:r w:rsidRPr="009C1E9A">
              <w:rPr>
                <w:b/>
                <w:u w:val="single"/>
              </w:rPr>
              <w:t>BACKGROUND AND PURPOSE</w:t>
            </w:r>
            <w:r>
              <w:rPr>
                <w:b/>
              </w:rPr>
              <w:t xml:space="preserve"> </w:t>
            </w:r>
          </w:p>
          <w:p w:rsidR="008423E4" w:rsidRDefault="00A03094" w:rsidP="00CC724E"/>
          <w:p w:rsidR="008423E4" w:rsidRDefault="00A03094" w:rsidP="00CC724E">
            <w:pPr>
              <w:pStyle w:val="Header"/>
              <w:jc w:val="both"/>
            </w:pPr>
            <w:r>
              <w:t xml:space="preserve">Interested parties note recent </w:t>
            </w:r>
            <w:r>
              <w:t xml:space="preserve">reports </w:t>
            </w:r>
            <w:r>
              <w:t>detailing</w:t>
            </w:r>
            <w:r>
              <w:t xml:space="preserve"> the</w:t>
            </w:r>
            <w:r>
              <w:t xml:space="preserve"> </w:t>
            </w:r>
            <w:r>
              <w:t xml:space="preserve">high incidence of </w:t>
            </w:r>
            <w:r>
              <w:t>mistreatment</w:t>
            </w:r>
            <w:r>
              <w:t xml:space="preserve"> of</w:t>
            </w:r>
            <w:r>
              <w:t xml:space="preserve"> </w:t>
            </w:r>
            <w:r>
              <w:t xml:space="preserve">certain individuals </w:t>
            </w:r>
            <w:r>
              <w:t>who have entered into</w:t>
            </w:r>
            <w:r>
              <w:t xml:space="preserve"> structured settlement agreement</w:t>
            </w:r>
            <w:r>
              <w:t>s which allow an individual receiving an annuity to sell a portion of that annuity for a lump sum</w:t>
            </w:r>
            <w:r>
              <w:t>. These parties express concern regarding the public availability of information relevant to the individua</w:t>
            </w:r>
            <w:r>
              <w:t xml:space="preserve">l or agreement, which may increase the </w:t>
            </w:r>
            <w:r>
              <w:t>risk</w:t>
            </w:r>
            <w:r>
              <w:t xml:space="preserve"> of</w:t>
            </w:r>
            <w:r>
              <w:t xml:space="preserve"> identity theft</w:t>
            </w:r>
            <w:r>
              <w:t xml:space="preserve"> or </w:t>
            </w:r>
            <w:r>
              <w:t>harassment</w:t>
            </w:r>
            <w:r>
              <w:t xml:space="preserve">. </w:t>
            </w:r>
            <w:r>
              <w:t>C.S.</w:t>
            </w:r>
            <w:r>
              <w:t>H</w:t>
            </w:r>
            <w:r>
              <w:t>.</w:t>
            </w:r>
            <w:r>
              <w:t>B</w:t>
            </w:r>
            <w:r>
              <w:t>.</w:t>
            </w:r>
            <w:r>
              <w:t xml:space="preserve"> 3356 </w:t>
            </w:r>
            <w:r>
              <w:t xml:space="preserve">seeks to address this issue by </w:t>
            </w:r>
            <w:r>
              <w:t>providing for</w:t>
            </w:r>
            <w:r>
              <w:t xml:space="preserve"> </w:t>
            </w:r>
            <w:r>
              <w:t>certain information found in</w:t>
            </w:r>
            <w:r>
              <w:t xml:space="preserve"> such </w:t>
            </w:r>
            <w:r>
              <w:t>a</w:t>
            </w:r>
            <w:r>
              <w:t>n a</w:t>
            </w:r>
            <w:r>
              <w:t>greement</w:t>
            </w:r>
            <w:r>
              <w:t xml:space="preserve"> to be </w:t>
            </w:r>
            <w:r>
              <w:t>redacted</w:t>
            </w:r>
            <w:r>
              <w:t>.</w:t>
            </w:r>
          </w:p>
          <w:p w:rsidR="008423E4" w:rsidRPr="00E26B13" w:rsidRDefault="00A03094" w:rsidP="00CC724E">
            <w:pPr>
              <w:rPr>
                <w:b/>
              </w:rPr>
            </w:pPr>
          </w:p>
        </w:tc>
      </w:tr>
      <w:tr w:rsidR="008D1C9A" w:rsidTr="006D7462">
        <w:tc>
          <w:tcPr>
            <w:tcW w:w="9582" w:type="dxa"/>
          </w:tcPr>
          <w:p w:rsidR="0017725B" w:rsidRDefault="00A03094" w:rsidP="00CC724E">
            <w:pPr>
              <w:rPr>
                <w:b/>
                <w:u w:val="single"/>
              </w:rPr>
            </w:pPr>
            <w:r>
              <w:rPr>
                <w:b/>
                <w:u w:val="single"/>
              </w:rPr>
              <w:t>CRIMINAL JUSTICE IMPACT</w:t>
            </w:r>
          </w:p>
          <w:p w:rsidR="0017725B" w:rsidRDefault="00A03094" w:rsidP="00CC724E">
            <w:pPr>
              <w:rPr>
                <w:b/>
                <w:u w:val="single"/>
              </w:rPr>
            </w:pPr>
          </w:p>
          <w:p w:rsidR="002E7DCF" w:rsidRPr="002E7DCF" w:rsidRDefault="00A03094" w:rsidP="00CC724E">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03094" w:rsidP="00CC724E">
            <w:pPr>
              <w:rPr>
                <w:b/>
                <w:u w:val="single"/>
              </w:rPr>
            </w:pPr>
          </w:p>
        </w:tc>
      </w:tr>
      <w:tr w:rsidR="008D1C9A" w:rsidTr="006D7462">
        <w:tc>
          <w:tcPr>
            <w:tcW w:w="9582" w:type="dxa"/>
          </w:tcPr>
          <w:p w:rsidR="008423E4" w:rsidRPr="00A8133F" w:rsidRDefault="00A03094" w:rsidP="00CC724E">
            <w:pPr>
              <w:rPr>
                <w:b/>
              </w:rPr>
            </w:pPr>
            <w:r w:rsidRPr="009C1E9A">
              <w:rPr>
                <w:b/>
                <w:u w:val="single"/>
              </w:rPr>
              <w:t>RULEMAKING A</w:t>
            </w:r>
            <w:r w:rsidRPr="009C1E9A">
              <w:rPr>
                <w:b/>
                <w:u w:val="single"/>
              </w:rPr>
              <w:t>UTHORITY</w:t>
            </w:r>
            <w:r>
              <w:rPr>
                <w:b/>
              </w:rPr>
              <w:t xml:space="preserve"> </w:t>
            </w:r>
          </w:p>
          <w:p w:rsidR="008423E4" w:rsidRDefault="00A03094" w:rsidP="00CC724E"/>
          <w:p w:rsidR="002E7DCF" w:rsidRDefault="00A03094" w:rsidP="00CC724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03094" w:rsidP="00CC724E">
            <w:pPr>
              <w:rPr>
                <w:b/>
              </w:rPr>
            </w:pPr>
          </w:p>
        </w:tc>
      </w:tr>
      <w:tr w:rsidR="008D1C9A" w:rsidTr="006D7462">
        <w:tc>
          <w:tcPr>
            <w:tcW w:w="9582" w:type="dxa"/>
          </w:tcPr>
          <w:p w:rsidR="008423E4" w:rsidRPr="00A8133F" w:rsidRDefault="00A03094" w:rsidP="00CC724E">
            <w:pPr>
              <w:rPr>
                <w:b/>
              </w:rPr>
            </w:pPr>
            <w:r w:rsidRPr="009C1E9A">
              <w:rPr>
                <w:b/>
                <w:u w:val="single"/>
              </w:rPr>
              <w:t>ANALYSIS</w:t>
            </w:r>
            <w:r>
              <w:rPr>
                <w:b/>
              </w:rPr>
              <w:t xml:space="preserve"> </w:t>
            </w:r>
          </w:p>
          <w:p w:rsidR="008423E4" w:rsidRDefault="00A03094" w:rsidP="00CC724E"/>
          <w:p w:rsidR="00804015" w:rsidRDefault="00A03094" w:rsidP="00CC724E">
            <w:pPr>
              <w:pStyle w:val="Header"/>
              <w:tabs>
                <w:tab w:val="clear" w:pos="4320"/>
                <w:tab w:val="clear" w:pos="8640"/>
              </w:tabs>
              <w:jc w:val="both"/>
            </w:pPr>
            <w:r>
              <w:t>C.S.</w:t>
            </w:r>
            <w:r w:rsidRPr="002E7DCF">
              <w:t xml:space="preserve">H.B. 3356 </w:t>
            </w:r>
            <w:r>
              <w:t xml:space="preserve">amends the Civil Practice and Remedies Code </w:t>
            </w:r>
            <w:r w:rsidRPr="002E7DCF">
              <w:t>to require</w:t>
            </w:r>
            <w:r>
              <w:t xml:space="preserve"> a court</w:t>
            </w:r>
            <w:r w:rsidRPr="002E7DCF">
              <w:t xml:space="preserve">, if </w:t>
            </w:r>
            <w:r>
              <w:t>an</w:t>
            </w:r>
            <w:r w:rsidRPr="002E7DCF">
              <w:t xml:space="preserve"> </w:t>
            </w:r>
            <w:r w:rsidRPr="002E7DCF">
              <w:t xml:space="preserve">application under the Structured Settlement Protection Act for approval of a transfer of structured settlement payment rights includes a written request by the payee to conceal from public inspection the personally identifiable information </w:t>
            </w:r>
            <w:r w:rsidRPr="002E7DCF">
              <w:t>of the payee</w:t>
            </w:r>
            <w:r>
              <w:t xml:space="preserve"> and the court</w:t>
            </w:r>
            <w:r w:rsidRPr="002E7DCF">
              <w:t xml:space="preserve"> and each interested party required to receive notice receive complete</w:t>
            </w:r>
            <w:r>
              <w:t>,</w:t>
            </w:r>
            <w:r w:rsidRPr="002E7DCF">
              <w:t xml:space="preserve"> unredacted cop</w:t>
            </w:r>
            <w:r>
              <w:t>ies</w:t>
            </w:r>
            <w:r w:rsidRPr="002E7DCF">
              <w:t xml:space="preserve"> of the application,</w:t>
            </w:r>
            <w:r>
              <w:t xml:space="preserve"> </w:t>
            </w:r>
            <w:r>
              <w:t xml:space="preserve">other pleadings, and any order in the </w:t>
            </w:r>
            <w:r>
              <w:t xml:space="preserve">prescribed </w:t>
            </w:r>
            <w:r>
              <w:t xml:space="preserve">time </w:t>
            </w:r>
            <w:r>
              <w:t>before the hearing on the application</w:t>
            </w:r>
            <w:r>
              <w:t>,</w:t>
            </w:r>
            <w:r>
              <w:t xml:space="preserve"> as applicable, to permit th</w:t>
            </w:r>
            <w:r>
              <w:t xml:space="preserve">e full redaction </w:t>
            </w:r>
            <w:r>
              <w:t xml:space="preserve">in any application, other pleadings, or any order filed or submitted </w:t>
            </w:r>
            <w:r>
              <w:t xml:space="preserve">of </w:t>
            </w:r>
            <w:r w:rsidRPr="002E7DCF">
              <w:t xml:space="preserve">the name of the payee, </w:t>
            </w:r>
            <w:r>
              <w:t xml:space="preserve">the </w:t>
            </w:r>
            <w:r w:rsidRPr="002E7DCF">
              <w:t>address of the payee, or other information that cou</w:t>
            </w:r>
            <w:r>
              <w:t>ld</w:t>
            </w:r>
            <w:r w:rsidRPr="002E7DCF">
              <w:t xml:space="preserve"> reasonabl</w:t>
            </w:r>
            <w:r>
              <w:t>y</w:t>
            </w:r>
            <w:r w:rsidRPr="002E7DCF">
              <w:t xml:space="preserve"> b</w:t>
            </w:r>
            <w:r>
              <w:t>e</w:t>
            </w:r>
            <w:r w:rsidRPr="002E7DCF">
              <w:t xml:space="preserve"> used to determine the identity or address of the payee</w:t>
            </w:r>
            <w:r>
              <w:t>, including the na</w:t>
            </w:r>
            <w:r>
              <w:t>mes of dependents, family members, and beneficiaries</w:t>
            </w:r>
            <w:r>
              <w:t>.</w:t>
            </w:r>
            <w:r w:rsidRPr="002E7DCF">
              <w:t xml:space="preserve"> </w:t>
            </w:r>
            <w:r>
              <w:t>The bill, w</w:t>
            </w:r>
            <w:r>
              <w:t>ith respect to any order issued approving or denying the transfer of structured settlement payment rights</w:t>
            </w:r>
            <w:r>
              <w:t>:</w:t>
            </w:r>
            <w:r>
              <w:t xml:space="preserve"> </w:t>
            </w:r>
          </w:p>
          <w:p w:rsidR="00804015" w:rsidRDefault="00A03094" w:rsidP="00CC724E">
            <w:pPr>
              <w:pStyle w:val="Header"/>
              <w:numPr>
                <w:ilvl w:val="0"/>
                <w:numId w:val="1"/>
              </w:numPr>
              <w:tabs>
                <w:tab w:val="clear" w:pos="4320"/>
                <w:tab w:val="clear" w:pos="8640"/>
              </w:tabs>
              <w:spacing w:before="120" w:after="120"/>
              <w:jc w:val="both"/>
            </w:pPr>
            <w:r>
              <w:t xml:space="preserve">requires </w:t>
            </w:r>
            <w:r>
              <w:t xml:space="preserve">a copy of the order, with </w:t>
            </w:r>
            <w:r>
              <w:t>the applicable</w:t>
            </w:r>
            <w:r>
              <w:t xml:space="preserve"> information redacted, to be filed as part of the public record; </w:t>
            </w:r>
          </w:p>
          <w:p w:rsidR="00476697" w:rsidRDefault="00A03094" w:rsidP="00CC724E">
            <w:pPr>
              <w:pStyle w:val="Header"/>
              <w:numPr>
                <w:ilvl w:val="0"/>
                <w:numId w:val="1"/>
              </w:numPr>
              <w:tabs>
                <w:tab w:val="clear" w:pos="4320"/>
                <w:tab w:val="clear" w:pos="8640"/>
              </w:tabs>
              <w:spacing w:before="120" w:after="120"/>
              <w:jc w:val="both"/>
            </w:pPr>
            <w:r>
              <w:t xml:space="preserve">requires </w:t>
            </w:r>
            <w:r>
              <w:t>an unredacted copy of the order to be issued under seal</w:t>
            </w:r>
            <w:r>
              <w:t>,</w:t>
            </w:r>
            <w:r>
              <w:t xml:space="preserve"> </w:t>
            </w:r>
            <w:r>
              <w:t>and be provided to the transferee and each interested party entitled to notice</w:t>
            </w:r>
            <w:r>
              <w:t>, at the same time as the filing</w:t>
            </w:r>
            <w:r>
              <w:t xml:space="preserve">; and </w:t>
            </w:r>
          </w:p>
          <w:p w:rsidR="00A810E3" w:rsidRDefault="00A03094" w:rsidP="00CC724E">
            <w:pPr>
              <w:pStyle w:val="Header"/>
              <w:numPr>
                <w:ilvl w:val="0"/>
                <w:numId w:val="1"/>
              </w:numPr>
              <w:tabs>
                <w:tab w:val="clear" w:pos="4320"/>
                <w:tab w:val="clear" w:pos="8640"/>
              </w:tabs>
              <w:spacing w:before="120" w:after="120"/>
              <w:jc w:val="both"/>
            </w:pPr>
            <w:r>
              <w:t>authori</w:t>
            </w:r>
            <w:r>
              <w:t>zes</w:t>
            </w:r>
            <w:r>
              <w:t xml:space="preserve"> </w:t>
            </w:r>
            <w:r>
              <w:t>the court</w:t>
            </w:r>
            <w:r>
              <w:t xml:space="preserve"> </w:t>
            </w:r>
            <w:r>
              <w:t>on its own initiative, or requires the court on the motion of any person including a member of the general public, to unseal the unredacted order and make the order part of the public recor</w:t>
            </w:r>
            <w:r>
              <w:t>d not earlier than six months after the date the orde</w:t>
            </w:r>
            <w:r>
              <w:t>r is issued.</w:t>
            </w:r>
          </w:p>
          <w:p w:rsidR="00A810E3" w:rsidRDefault="00A03094" w:rsidP="00CC724E">
            <w:pPr>
              <w:pStyle w:val="Header"/>
              <w:tabs>
                <w:tab w:val="clear" w:pos="4320"/>
                <w:tab w:val="clear" w:pos="8640"/>
              </w:tabs>
              <w:jc w:val="both"/>
            </w:pPr>
          </w:p>
          <w:p w:rsidR="007324C3" w:rsidRDefault="00A03094" w:rsidP="00CC724E">
            <w:pPr>
              <w:pStyle w:val="Header"/>
              <w:tabs>
                <w:tab w:val="clear" w:pos="4320"/>
                <w:tab w:val="clear" w:pos="8640"/>
              </w:tabs>
              <w:jc w:val="both"/>
            </w:pPr>
          </w:p>
          <w:p w:rsidR="008423E4" w:rsidRDefault="00A03094" w:rsidP="00CC724E">
            <w:pPr>
              <w:pStyle w:val="Header"/>
              <w:tabs>
                <w:tab w:val="clear" w:pos="4320"/>
                <w:tab w:val="clear" w:pos="8640"/>
              </w:tabs>
              <w:jc w:val="both"/>
            </w:pPr>
            <w:r>
              <w:lastRenderedPageBreak/>
              <w:t xml:space="preserve">C.S.H.B. 3356 </w:t>
            </w:r>
            <w:r>
              <w:t xml:space="preserve">makes </w:t>
            </w:r>
            <w:r>
              <w:t>a specified rule of the</w:t>
            </w:r>
            <w:r>
              <w:t xml:space="preserve"> </w:t>
            </w:r>
            <w:r>
              <w:t>Texas Rules of Civil Procedures</w:t>
            </w:r>
            <w:r>
              <w:t xml:space="preserve"> relating to sealing court records</w:t>
            </w:r>
            <w:r>
              <w:t xml:space="preserve"> applicable to all court proceedings and filings under </w:t>
            </w:r>
            <w:r w:rsidRPr="00476697">
              <w:t>the Structured Settlement Protection Act</w:t>
            </w:r>
            <w:r>
              <w:t>, but exempts a party from that rule</w:t>
            </w:r>
            <w:r>
              <w:t xml:space="preserve"> </w:t>
            </w:r>
            <w:r>
              <w:t>in order to redact the payee's personally identifiable information under the bill's provisions or for the purpose of issuing an unredacted copy of the order under seal under the bill's provisions.</w:t>
            </w:r>
          </w:p>
          <w:p w:rsidR="008423E4" w:rsidRPr="00835628" w:rsidRDefault="00A03094" w:rsidP="00CC724E">
            <w:pPr>
              <w:rPr>
                <w:b/>
              </w:rPr>
            </w:pPr>
          </w:p>
        </w:tc>
      </w:tr>
      <w:tr w:rsidR="008D1C9A" w:rsidTr="006D7462">
        <w:tc>
          <w:tcPr>
            <w:tcW w:w="9582" w:type="dxa"/>
          </w:tcPr>
          <w:p w:rsidR="008423E4" w:rsidRPr="00A8133F" w:rsidRDefault="00A03094" w:rsidP="00CC724E">
            <w:pPr>
              <w:rPr>
                <w:b/>
              </w:rPr>
            </w:pPr>
            <w:r w:rsidRPr="009C1E9A">
              <w:rPr>
                <w:b/>
                <w:u w:val="single"/>
              </w:rPr>
              <w:lastRenderedPageBreak/>
              <w:t>EFFECTIVE DATE</w:t>
            </w:r>
            <w:r>
              <w:rPr>
                <w:b/>
              </w:rPr>
              <w:t xml:space="preserve"> </w:t>
            </w:r>
          </w:p>
          <w:p w:rsidR="008423E4" w:rsidRDefault="00A03094" w:rsidP="00CC724E"/>
          <w:p w:rsidR="008423E4" w:rsidRPr="003624F2" w:rsidRDefault="00A03094" w:rsidP="00CC724E">
            <w:pPr>
              <w:pStyle w:val="Header"/>
              <w:tabs>
                <w:tab w:val="clear" w:pos="4320"/>
                <w:tab w:val="clear" w:pos="8640"/>
              </w:tabs>
              <w:jc w:val="both"/>
            </w:pPr>
            <w:r>
              <w:t>On passage, or, if the bill does not rec</w:t>
            </w:r>
            <w:r>
              <w:t>eive the necessary vote, September 1, 2017.</w:t>
            </w:r>
          </w:p>
          <w:p w:rsidR="008423E4" w:rsidRPr="00233FDB" w:rsidRDefault="00A03094" w:rsidP="00CC724E">
            <w:pPr>
              <w:rPr>
                <w:b/>
              </w:rPr>
            </w:pPr>
          </w:p>
        </w:tc>
      </w:tr>
      <w:tr w:rsidR="008D1C9A" w:rsidTr="006D7462">
        <w:tc>
          <w:tcPr>
            <w:tcW w:w="9582" w:type="dxa"/>
          </w:tcPr>
          <w:p w:rsidR="000509BD" w:rsidRDefault="00A03094" w:rsidP="000509BD">
            <w:pPr>
              <w:jc w:val="both"/>
              <w:rPr>
                <w:b/>
                <w:u w:val="single"/>
              </w:rPr>
            </w:pPr>
            <w:r>
              <w:rPr>
                <w:b/>
                <w:u w:val="single"/>
              </w:rPr>
              <w:t>COMPARISON OF ORIGINAL AND SUBSTITUTE</w:t>
            </w:r>
          </w:p>
          <w:p w:rsidR="00444561" w:rsidRDefault="00A03094" w:rsidP="000509BD">
            <w:pPr>
              <w:jc w:val="both"/>
            </w:pPr>
          </w:p>
          <w:p w:rsidR="00444561" w:rsidRDefault="00A03094" w:rsidP="000509BD">
            <w:pPr>
              <w:jc w:val="both"/>
            </w:pPr>
            <w:r>
              <w:t xml:space="preserve">While C.S.H.B. 3356 may differ from the original in minor or nonsubstantive ways, the following comparison is organized and formatted in a manner that indicates the </w:t>
            </w:r>
            <w:r>
              <w:t>substantial differences between the introduced and committee substitute versions of the bill.</w:t>
            </w:r>
          </w:p>
          <w:p w:rsidR="00444561" w:rsidRPr="00444561" w:rsidRDefault="00A03094" w:rsidP="000509BD">
            <w:pPr>
              <w:jc w:val="both"/>
            </w:pPr>
          </w:p>
        </w:tc>
      </w:tr>
      <w:tr w:rsidR="008D1C9A" w:rsidTr="006D7462">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8D1C9A" w:rsidTr="00D14841">
              <w:trPr>
                <w:cantSplit/>
                <w:tblHeader/>
              </w:trPr>
              <w:tc>
                <w:tcPr>
                  <w:tcW w:w="4680" w:type="dxa"/>
                  <w:tcMar>
                    <w:bottom w:w="188" w:type="dxa"/>
                  </w:tcMar>
                </w:tcPr>
                <w:p w:rsidR="006D7462" w:rsidRDefault="00A03094" w:rsidP="00CC724E">
                  <w:pPr>
                    <w:jc w:val="center"/>
                  </w:pPr>
                  <w:r>
                    <w:t>INTRODUCED</w:t>
                  </w:r>
                </w:p>
              </w:tc>
              <w:tc>
                <w:tcPr>
                  <w:tcW w:w="4680" w:type="dxa"/>
                  <w:tcMar>
                    <w:bottom w:w="188" w:type="dxa"/>
                  </w:tcMar>
                </w:tcPr>
                <w:p w:rsidR="006D7462" w:rsidRDefault="00A03094" w:rsidP="00CC724E">
                  <w:pPr>
                    <w:jc w:val="center"/>
                  </w:pPr>
                  <w:r>
                    <w:t>HOUSE COMMITTEE SUBSTITUTE</w:t>
                  </w:r>
                </w:p>
              </w:tc>
            </w:tr>
            <w:tr w:rsidR="008D1C9A" w:rsidTr="00D14841">
              <w:tc>
                <w:tcPr>
                  <w:tcW w:w="4680" w:type="dxa"/>
                  <w:tcMar>
                    <w:right w:w="360" w:type="dxa"/>
                  </w:tcMar>
                </w:tcPr>
                <w:p w:rsidR="00D14841" w:rsidRDefault="00A03094" w:rsidP="00CC724E">
                  <w:pPr>
                    <w:jc w:val="both"/>
                  </w:pPr>
                  <w:r>
                    <w:t>SECTION 1.  Section 141.006, Civil Practices and Remedies Code, is amended by adding Subsection (d) to read as follows:</w:t>
                  </w:r>
                </w:p>
                <w:p w:rsidR="00D14841" w:rsidRDefault="00A03094" w:rsidP="00CC724E">
                  <w:pPr>
                    <w:jc w:val="both"/>
                    <w:rPr>
                      <w:u w:val="single"/>
                    </w:rPr>
                  </w:pPr>
                </w:p>
                <w:p w:rsidR="00476697" w:rsidRDefault="00A03094" w:rsidP="00CC724E">
                  <w:pPr>
                    <w:jc w:val="both"/>
                    <w:rPr>
                      <w:u w:val="single"/>
                    </w:rPr>
                  </w:pPr>
                  <w:r>
                    <w:rPr>
                      <w:u w:val="single"/>
                    </w:rPr>
                    <w:t xml:space="preserve">(d)  </w:t>
                  </w:r>
                  <w:r w:rsidRPr="00D14841">
                    <w:rPr>
                      <w:highlight w:val="lightGray"/>
                      <w:u w:val="single"/>
                    </w:rPr>
                    <w:t xml:space="preserve">Notwithstanding any other law, including </w:t>
                  </w:r>
                  <w:r w:rsidRPr="004C1BFA">
                    <w:rPr>
                      <w:u w:val="single"/>
                    </w:rPr>
                    <w:t>Rule 76a, Texas Rules of Civil Procedure,</w:t>
                  </w:r>
                  <w:r>
                    <w:rPr>
                      <w:u w:val="single"/>
                    </w:rPr>
                    <w:t xml:space="preserve"> </w:t>
                  </w:r>
                </w:p>
                <w:p w:rsidR="00476697" w:rsidRDefault="00A03094" w:rsidP="00CC724E">
                  <w:pPr>
                    <w:jc w:val="both"/>
                    <w:rPr>
                      <w:u w:val="single"/>
                    </w:rPr>
                  </w:pPr>
                </w:p>
                <w:p w:rsidR="00476697" w:rsidRDefault="00A03094" w:rsidP="00CC724E">
                  <w:pPr>
                    <w:jc w:val="both"/>
                    <w:rPr>
                      <w:u w:val="single"/>
                    </w:rPr>
                  </w:pPr>
                </w:p>
                <w:p w:rsidR="00476697" w:rsidRDefault="00A03094" w:rsidP="00CC724E">
                  <w:pPr>
                    <w:jc w:val="both"/>
                    <w:rPr>
                      <w:u w:val="single"/>
                    </w:rPr>
                  </w:pPr>
                </w:p>
                <w:p w:rsidR="00476697" w:rsidRDefault="00A03094" w:rsidP="00CC724E">
                  <w:pPr>
                    <w:jc w:val="both"/>
                    <w:rPr>
                      <w:u w:val="single"/>
                    </w:rPr>
                  </w:pPr>
                </w:p>
                <w:p w:rsidR="00476697" w:rsidRDefault="00A03094" w:rsidP="00CC724E">
                  <w:pPr>
                    <w:jc w:val="both"/>
                    <w:rPr>
                      <w:u w:val="single"/>
                    </w:rPr>
                  </w:pPr>
                </w:p>
                <w:p w:rsidR="00476697" w:rsidRDefault="00A03094" w:rsidP="00CC724E">
                  <w:pPr>
                    <w:jc w:val="both"/>
                    <w:rPr>
                      <w:u w:val="single"/>
                    </w:rPr>
                  </w:pPr>
                </w:p>
                <w:p w:rsidR="00CA3325" w:rsidRDefault="00A03094" w:rsidP="00CC724E">
                  <w:pPr>
                    <w:jc w:val="both"/>
                    <w:rPr>
                      <w:u w:val="single"/>
                    </w:rPr>
                  </w:pPr>
                  <w:r>
                    <w:rPr>
                      <w:u w:val="single"/>
                    </w:rPr>
                    <w:t xml:space="preserve">if the application under this chapter for approval of a transfer of structured </w:t>
                  </w:r>
                  <w:r w:rsidRPr="00CA3325">
                    <w:rPr>
                      <w:u w:val="single"/>
                    </w:rPr>
                    <w:t>settlement of payment</w:t>
                  </w:r>
                  <w:r>
                    <w:rPr>
                      <w:u w:val="single"/>
                    </w:rPr>
                    <w:t xml:space="preserve"> rights includes a written request by the payee to conceal fr</w:t>
                  </w:r>
                  <w:r>
                    <w:rPr>
                      <w:u w:val="single"/>
                    </w:rPr>
                    <w:t xml:space="preserve">om public inspection the personally identifiable information of the payee and each interested party </w:t>
                  </w:r>
                  <w:r w:rsidRPr="009D10A2">
                    <w:rPr>
                      <w:highlight w:val="lightGray"/>
                      <w:u w:val="single"/>
                    </w:rPr>
                    <w:t>or other party</w:t>
                  </w:r>
                  <w:r>
                    <w:rPr>
                      <w:u w:val="single"/>
                    </w:rPr>
                    <w:t xml:space="preserve"> required to receive notice under </w:t>
                  </w:r>
                  <w:r w:rsidRPr="009D10A2">
                    <w:rPr>
                      <w:highlight w:val="lightGray"/>
                      <w:u w:val="single"/>
                    </w:rPr>
                    <w:t>this chapter</w:t>
                  </w:r>
                  <w:r w:rsidRPr="00CA3325">
                    <w:rPr>
                      <w:u w:val="single"/>
                    </w:rPr>
                    <w:t xml:space="preserve"> receives a complete un-redacted copy of</w:t>
                  </w:r>
                  <w:r>
                    <w:rPr>
                      <w:u w:val="single"/>
                    </w:rPr>
                    <w:t xml:space="preserve"> the application </w:t>
                  </w:r>
                  <w:r w:rsidRPr="00CA3325">
                    <w:rPr>
                      <w:u w:val="single"/>
                    </w:rPr>
                    <w:t>within the timeframe under subsection (</w:t>
                  </w:r>
                  <w:r w:rsidRPr="00CA3325">
                    <w:rPr>
                      <w:u w:val="single"/>
                    </w:rPr>
                    <w:t xml:space="preserve">b) of this section, </w:t>
                  </w:r>
                </w:p>
                <w:p w:rsidR="00CA3325" w:rsidRDefault="00A03094" w:rsidP="00CC724E">
                  <w:pPr>
                    <w:jc w:val="both"/>
                    <w:rPr>
                      <w:u w:val="single"/>
                    </w:rPr>
                  </w:pPr>
                </w:p>
                <w:p w:rsidR="00CA3325" w:rsidRDefault="00A03094" w:rsidP="00CC724E">
                  <w:pPr>
                    <w:jc w:val="both"/>
                    <w:rPr>
                      <w:u w:val="single"/>
                    </w:rPr>
                  </w:pPr>
                </w:p>
                <w:p w:rsidR="00CA3325" w:rsidRDefault="00A03094" w:rsidP="00CC724E">
                  <w:pPr>
                    <w:jc w:val="both"/>
                    <w:rPr>
                      <w:u w:val="single"/>
                    </w:rPr>
                  </w:pPr>
                </w:p>
                <w:p w:rsidR="00D14841" w:rsidRPr="00CA3325" w:rsidRDefault="00A03094" w:rsidP="00CC724E">
                  <w:pPr>
                    <w:jc w:val="both"/>
                    <w:rPr>
                      <w:u w:val="single"/>
                    </w:rPr>
                  </w:pPr>
                  <w:r w:rsidRPr="00CA3325">
                    <w:rPr>
                      <w:u w:val="single"/>
                    </w:rPr>
                    <w:t>the court shall permit the:</w:t>
                  </w:r>
                </w:p>
                <w:p w:rsidR="00D14841" w:rsidRDefault="00A03094" w:rsidP="00CC724E">
                  <w:pPr>
                    <w:jc w:val="both"/>
                  </w:pPr>
                  <w:r w:rsidRPr="00CA3325">
                    <w:rPr>
                      <w:highlight w:val="lightGray"/>
                      <w:u w:val="single"/>
                    </w:rPr>
                    <w:t xml:space="preserve">(1)  sealing </w:t>
                  </w:r>
                  <w:r w:rsidRPr="009D10A2">
                    <w:rPr>
                      <w:highlight w:val="lightGray"/>
                      <w:u w:val="single"/>
                    </w:rPr>
                    <w:t>of documents containing the name of the payee, address of the payee, or other information that could reasonably be used to determine the identity or address of the payee; or</w:t>
                  </w:r>
                  <w:r>
                    <w:rPr>
                      <w:u w:val="single"/>
                    </w:rPr>
                    <w:t xml:space="preserve"> </w:t>
                  </w:r>
                </w:p>
                <w:p w:rsidR="00D14841" w:rsidRDefault="00A03094" w:rsidP="00CC724E">
                  <w:pPr>
                    <w:jc w:val="both"/>
                  </w:pPr>
                  <w:r>
                    <w:rPr>
                      <w:u w:val="single"/>
                    </w:rPr>
                    <w:t>(2)  full redact</w:t>
                  </w:r>
                  <w:r>
                    <w:rPr>
                      <w:u w:val="single"/>
                    </w:rPr>
                    <w:t xml:space="preserve">ion of the name of the payee, address of the </w:t>
                  </w:r>
                  <w:r w:rsidRPr="00CA3325">
                    <w:rPr>
                      <w:u w:val="single"/>
                    </w:rPr>
                    <w:t>payee or other</w:t>
                  </w:r>
                  <w:r>
                    <w:rPr>
                      <w:u w:val="single"/>
                    </w:rPr>
                    <w:t xml:space="preserve"> information that could reasonably be used to determine the identity or address of the payee.</w:t>
                  </w:r>
                </w:p>
                <w:p w:rsidR="00D14841" w:rsidRDefault="00A03094" w:rsidP="00CC724E">
                  <w:pPr>
                    <w:jc w:val="both"/>
                  </w:pPr>
                </w:p>
              </w:tc>
              <w:tc>
                <w:tcPr>
                  <w:tcW w:w="4680" w:type="dxa"/>
                  <w:tcMar>
                    <w:left w:w="360" w:type="dxa"/>
                  </w:tcMar>
                </w:tcPr>
                <w:p w:rsidR="00D14841" w:rsidRDefault="00A03094" w:rsidP="00CC724E">
                  <w:pPr>
                    <w:jc w:val="both"/>
                  </w:pPr>
                  <w:r>
                    <w:lastRenderedPageBreak/>
                    <w:t>SECTION 1.  Section 141.006, Civil Practice and Remedies Code, is amended by adding Subsections (d) an</w:t>
                  </w:r>
                  <w:r>
                    <w:t>d (e) to read as follows:</w:t>
                  </w:r>
                </w:p>
                <w:p w:rsidR="00D14841" w:rsidRDefault="00A03094" w:rsidP="00CC724E">
                  <w:pPr>
                    <w:jc w:val="both"/>
                  </w:pPr>
                  <w:r w:rsidRPr="00B226CE">
                    <w:rPr>
                      <w:highlight w:val="lightGray"/>
                      <w:u w:val="single"/>
                    </w:rPr>
                    <w:t xml:space="preserve">(e)  Except as provided by this subsection, </w:t>
                  </w:r>
                  <w:r w:rsidRPr="004C1BFA">
                    <w:rPr>
                      <w:u w:val="single"/>
                    </w:rPr>
                    <w:t>Rule 76a, Texas Rules of Civil Procedure</w:t>
                  </w:r>
                  <w:r w:rsidRPr="00B226CE">
                    <w:rPr>
                      <w:highlight w:val="lightGray"/>
                      <w:u w:val="single"/>
                    </w:rPr>
                    <w:t>, applies to all court proceedings and filings under this chapter.  A party is not required to comply with that rule in order to redact the payee'</w:t>
                  </w:r>
                  <w:r w:rsidRPr="00B226CE">
                    <w:rPr>
                      <w:highlight w:val="lightGray"/>
                      <w:u w:val="single"/>
                    </w:rPr>
                    <w:t>s personally identifiable information under Subsection (d)(1) or for the purpose of issuing an unredacted copy of the order under seal under Subsection (d)(2).</w:t>
                  </w:r>
                </w:p>
                <w:p w:rsidR="00D14841" w:rsidRDefault="00A03094" w:rsidP="00CC724E">
                  <w:pPr>
                    <w:jc w:val="both"/>
                  </w:pPr>
                  <w:r>
                    <w:rPr>
                      <w:u w:val="single"/>
                    </w:rPr>
                    <w:t>(d)  If the application under this chapter for approval of a transfer of structured settlement p</w:t>
                  </w:r>
                  <w:r>
                    <w:rPr>
                      <w:u w:val="single"/>
                    </w:rPr>
                    <w:t xml:space="preserve">ayment rights includes a written request by the payee to conceal from public inspection the personally identifiable information of the payee and </w:t>
                  </w:r>
                  <w:r w:rsidRPr="009D10A2">
                    <w:rPr>
                      <w:highlight w:val="lightGray"/>
                      <w:u w:val="single"/>
                    </w:rPr>
                    <w:t xml:space="preserve">the court </w:t>
                  </w:r>
                  <w:r w:rsidRPr="00CA3325">
                    <w:rPr>
                      <w:u w:val="single"/>
                    </w:rPr>
                    <w:t>and</w:t>
                  </w:r>
                  <w:r>
                    <w:rPr>
                      <w:u w:val="single"/>
                    </w:rPr>
                    <w:t xml:space="preserve"> each interested party required to receive notice </w:t>
                  </w:r>
                  <w:r w:rsidRPr="00E85B0C">
                    <w:rPr>
                      <w:u w:val="single"/>
                    </w:rPr>
                    <w:t xml:space="preserve">under </w:t>
                  </w:r>
                  <w:r w:rsidRPr="00CA3325">
                    <w:rPr>
                      <w:highlight w:val="lightGray"/>
                      <w:u w:val="single"/>
                    </w:rPr>
                    <w:t>S</w:t>
                  </w:r>
                  <w:r w:rsidRPr="009D10A2">
                    <w:rPr>
                      <w:highlight w:val="lightGray"/>
                      <w:u w:val="single"/>
                    </w:rPr>
                    <w:t>ubsection (b)</w:t>
                  </w:r>
                  <w:r w:rsidRPr="00CA3325">
                    <w:rPr>
                      <w:u w:val="single"/>
                    </w:rPr>
                    <w:t xml:space="preserve"> receive</w:t>
                  </w:r>
                  <w:r>
                    <w:rPr>
                      <w:u w:val="single"/>
                    </w:rPr>
                    <w:t xml:space="preserve"> complete, </w:t>
                  </w:r>
                  <w:r w:rsidRPr="00CA3325">
                    <w:rPr>
                      <w:u w:val="single"/>
                    </w:rPr>
                    <w:t>unredacte</w:t>
                  </w:r>
                  <w:r w:rsidRPr="00CA3325">
                    <w:rPr>
                      <w:u w:val="single"/>
                    </w:rPr>
                    <w:t>d copies o</w:t>
                  </w:r>
                  <w:r>
                    <w:rPr>
                      <w:u w:val="single"/>
                    </w:rPr>
                    <w:t xml:space="preserve">f the application, </w:t>
                  </w:r>
                  <w:r w:rsidRPr="009D10A2">
                    <w:rPr>
                      <w:highlight w:val="lightGray"/>
                      <w:u w:val="single"/>
                    </w:rPr>
                    <w:t xml:space="preserve">other pleadings, and any order </w:t>
                  </w:r>
                  <w:r w:rsidRPr="004C1BFA">
                    <w:rPr>
                      <w:u w:val="single"/>
                    </w:rPr>
                    <w:t>in the time</w:t>
                  </w:r>
                  <w:r w:rsidRPr="00CA3325">
                    <w:rPr>
                      <w:u w:val="single"/>
                    </w:rPr>
                    <w:t xml:space="preserve"> provided by Subsection (b), </w:t>
                  </w:r>
                  <w:r w:rsidRPr="009D10A2">
                    <w:rPr>
                      <w:highlight w:val="lightGray"/>
                      <w:u w:val="single"/>
                    </w:rPr>
                    <w:t>as applicable</w:t>
                  </w:r>
                  <w:r>
                    <w:rPr>
                      <w:u w:val="single"/>
                    </w:rPr>
                    <w:t>:</w:t>
                  </w:r>
                </w:p>
                <w:p w:rsidR="00CA3325" w:rsidRDefault="00A03094" w:rsidP="00CC724E">
                  <w:pPr>
                    <w:jc w:val="both"/>
                    <w:rPr>
                      <w:u w:val="single"/>
                    </w:rPr>
                  </w:pPr>
                  <w:r w:rsidRPr="00805494">
                    <w:rPr>
                      <w:highlight w:val="lightGray"/>
                      <w:u w:val="single"/>
                    </w:rPr>
                    <w:t xml:space="preserve">(1)  in </w:t>
                  </w:r>
                  <w:r w:rsidRPr="009D10A2">
                    <w:rPr>
                      <w:highlight w:val="lightGray"/>
                      <w:u w:val="single"/>
                    </w:rPr>
                    <w:t xml:space="preserve">any application, other pleadings, or any order filed or submitted, </w:t>
                  </w:r>
                </w:p>
                <w:p w:rsidR="009D10A2" w:rsidRPr="00CA3325" w:rsidRDefault="00A03094" w:rsidP="00CC724E">
                  <w:pPr>
                    <w:jc w:val="both"/>
                    <w:rPr>
                      <w:u w:val="single"/>
                    </w:rPr>
                  </w:pPr>
                  <w:r w:rsidRPr="00CA3325">
                    <w:rPr>
                      <w:u w:val="single"/>
                    </w:rPr>
                    <w:t xml:space="preserve">the court shall permit the </w:t>
                  </w:r>
                </w:p>
                <w:p w:rsidR="009D10A2" w:rsidRDefault="00A03094" w:rsidP="00CC724E">
                  <w:pPr>
                    <w:jc w:val="both"/>
                    <w:rPr>
                      <w:highlight w:val="lightGray"/>
                      <w:u w:val="single"/>
                    </w:rPr>
                  </w:pPr>
                </w:p>
                <w:p w:rsidR="009D10A2" w:rsidRDefault="00A03094" w:rsidP="00CC724E">
                  <w:pPr>
                    <w:jc w:val="both"/>
                    <w:rPr>
                      <w:highlight w:val="lightGray"/>
                      <w:u w:val="single"/>
                    </w:rPr>
                  </w:pPr>
                </w:p>
                <w:p w:rsidR="00CA3325" w:rsidRDefault="00A03094" w:rsidP="00CC724E">
                  <w:pPr>
                    <w:jc w:val="both"/>
                    <w:rPr>
                      <w:u w:val="single"/>
                    </w:rPr>
                  </w:pPr>
                </w:p>
                <w:p w:rsidR="00CA3325" w:rsidRDefault="00A03094" w:rsidP="00CC724E">
                  <w:pPr>
                    <w:jc w:val="both"/>
                    <w:rPr>
                      <w:u w:val="single"/>
                    </w:rPr>
                  </w:pPr>
                </w:p>
                <w:p w:rsidR="00CA3325" w:rsidRDefault="00A03094" w:rsidP="00CC724E">
                  <w:pPr>
                    <w:jc w:val="both"/>
                    <w:rPr>
                      <w:u w:val="single"/>
                    </w:rPr>
                  </w:pPr>
                </w:p>
                <w:p w:rsidR="00D14841" w:rsidRDefault="00A03094" w:rsidP="00CC724E">
                  <w:pPr>
                    <w:jc w:val="both"/>
                  </w:pPr>
                  <w:r w:rsidRPr="00CA3325">
                    <w:rPr>
                      <w:u w:val="single"/>
                    </w:rPr>
                    <w:t>full redaction of the name of th</w:t>
                  </w:r>
                  <w:r w:rsidRPr="00CA3325">
                    <w:rPr>
                      <w:u w:val="single"/>
                    </w:rPr>
                    <w:t>e payee, the address of the payee, and other information</w:t>
                  </w:r>
                  <w:r w:rsidRPr="009D10A2">
                    <w:rPr>
                      <w:u w:val="single"/>
                    </w:rPr>
                    <w:t xml:space="preserve"> that could reasonably be used to determine the identity or address of the payee</w:t>
                  </w:r>
                  <w:r w:rsidRPr="009D10A2">
                    <w:rPr>
                      <w:highlight w:val="lightGray"/>
                      <w:u w:val="single"/>
                    </w:rPr>
                    <w:t xml:space="preserve">, </w:t>
                  </w:r>
                  <w:r w:rsidRPr="009D10A2">
                    <w:rPr>
                      <w:highlight w:val="lightGray"/>
                      <w:u w:val="single"/>
                    </w:rPr>
                    <w:lastRenderedPageBreak/>
                    <w:t>including the names of dependents, family members, and beneficiaries; and</w:t>
                  </w:r>
                </w:p>
                <w:p w:rsidR="00D14841" w:rsidRPr="00B226CE" w:rsidRDefault="00A03094" w:rsidP="00CC724E">
                  <w:pPr>
                    <w:jc w:val="both"/>
                    <w:rPr>
                      <w:highlight w:val="lightGray"/>
                    </w:rPr>
                  </w:pPr>
                  <w:r w:rsidRPr="00B226CE">
                    <w:rPr>
                      <w:highlight w:val="lightGray"/>
                      <w:u w:val="single"/>
                    </w:rPr>
                    <w:t xml:space="preserve">(2)  with respect to any order issued </w:t>
                  </w:r>
                  <w:r w:rsidRPr="00B226CE">
                    <w:rPr>
                      <w:highlight w:val="lightGray"/>
                      <w:u w:val="single"/>
                    </w:rPr>
                    <w:t>approving or denying the transfer of structured settlement payment rights:</w:t>
                  </w:r>
                </w:p>
                <w:p w:rsidR="00D14841" w:rsidRPr="00B226CE" w:rsidRDefault="00A03094" w:rsidP="00CC724E">
                  <w:pPr>
                    <w:jc w:val="both"/>
                    <w:rPr>
                      <w:highlight w:val="lightGray"/>
                    </w:rPr>
                  </w:pPr>
                  <w:r w:rsidRPr="00B226CE">
                    <w:rPr>
                      <w:highlight w:val="lightGray"/>
                      <w:u w:val="single"/>
                    </w:rPr>
                    <w:t>(A)  a copy of the order, with the information described by Subdivision (1) redacted, shall be filed as part of the public record;</w:t>
                  </w:r>
                </w:p>
                <w:p w:rsidR="00D14841" w:rsidRPr="00B226CE" w:rsidRDefault="00A03094" w:rsidP="00CC724E">
                  <w:pPr>
                    <w:jc w:val="both"/>
                    <w:rPr>
                      <w:highlight w:val="lightGray"/>
                    </w:rPr>
                  </w:pPr>
                  <w:r w:rsidRPr="00B226CE">
                    <w:rPr>
                      <w:highlight w:val="lightGray"/>
                      <w:u w:val="single"/>
                    </w:rPr>
                    <w:t>(B)  at the same time as the filing under Paragrap</w:t>
                  </w:r>
                  <w:r w:rsidRPr="00B226CE">
                    <w:rPr>
                      <w:highlight w:val="lightGray"/>
                      <w:u w:val="single"/>
                    </w:rPr>
                    <w:t>h (A), an unredacted copy of the order shall be issued under seal and shall be provided to the transferee and each interested party entitled to notice under Subsection (b); and</w:t>
                  </w:r>
                </w:p>
                <w:p w:rsidR="00D14841" w:rsidRPr="00B226CE" w:rsidRDefault="00A03094" w:rsidP="00CC724E">
                  <w:pPr>
                    <w:jc w:val="both"/>
                    <w:rPr>
                      <w:highlight w:val="lightGray"/>
                    </w:rPr>
                  </w:pPr>
                  <w:r w:rsidRPr="00B226CE">
                    <w:rPr>
                      <w:highlight w:val="lightGray"/>
                      <w:u w:val="single"/>
                    </w:rPr>
                    <w:t xml:space="preserve">(C)  not earlier than six months after the date the order is issued, the court </w:t>
                  </w:r>
                  <w:r w:rsidRPr="00B226CE">
                    <w:rPr>
                      <w:highlight w:val="lightGray"/>
                      <w:u w:val="single"/>
                    </w:rPr>
                    <w:t>on its own initiative may, or on the motion of any person including a member of the general public shall, unseal the unredacted order and make the order part of the public record.</w:t>
                  </w:r>
                </w:p>
                <w:p w:rsidR="00D14841" w:rsidRDefault="00A03094" w:rsidP="00CC724E">
                  <w:pPr>
                    <w:jc w:val="both"/>
                  </w:pPr>
                </w:p>
              </w:tc>
            </w:tr>
            <w:tr w:rsidR="008D1C9A" w:rsidTr="00D14841">
              <w:tc>
                <w:tcPr>
                  <w:tcW w:w="4680" w:type="dxa"/>
                  <w:tcMar>
                    <w:right w:w="360" w:type="dxa"/>
                  </w:tcMar>
                </w:tcPr>
                <w:p w:rsidR="006D7462" w:rsidRDefault="00A03094" w:rsidP="00CC724E">
                  <w:pPr>
                    <w:jc w:val="both"/>
                  </w:pPr>
                  <w:r>
                    <w:lastRenderedPageBreak/>
                    <w:t>SECTION 2.  This Act takes effect immediately if it receives a vote of two</w:t>
                  </w:r>
                  <w:r>
                    <w:t>-thirds of all the members elected to each house, as provided by Section 39, Article III, Texas Constitution.  If this Act does not receive the vote necessary for immediate effect, this Act takes effect September 1, 2017.</w:t>
                  </w:r>
                </w:p>
              </w:tc>
              <w:tc>
                <w:tcPr>
                  <w:tcW w:w="4680" w:type="dxa"/>
                  <w:tcMar>
                    <w:left w:w="360" w:type="dxa"/>
                  </w:tcMar>
                </w:tcPr>
                <w:p w:rsidR="006D7462" w:rsidRDefault="00A03094" w:rsidP="00CC724E">
                  <w:pPr>
                    <w:jc w:val="both"/>
                  </w:pPr>
                  <w:r>
                    <w:t>SECTION 2. Same as introduced vers</w:t>
                  </w:r>
                  <w:r>
                    <w:t>ion.</w:t>
                  </w:r>
                </w:p>
                <w:p w:rsidR="006D7462" w:rsidRDefault="00A03094" w:rsidP="00CC724E">
                  <w:pPr>
                    <w:jc w:val="both"/>
                  </w:pPr>
                </w:p>
                <w:p w:rsidR="006D7462" w:rsidRDefault="00A03094" w:rsidP="00CC724E">
                  <w:pPr>
                    <w:jc w:val="both"/>
                  </w:pPr>
                </w:p>
              </w:tc>
            </w:tr>
          </w:tbl>
          <w:p w:rsidR="006D7462" w:rsidRDefault="00A03094" w:rsidP="00CC724E"/>
          <w:p w:rsidR="006D7462" w:rsidRPr="009C1E9A" w:rsidRDefault="00A03094" w:rsidP="00CC724E">
            <w:pPr>
              <w:rPr>
                <w:b/>
                <w:u w:val="single"/>
              </w:rPr>
            </w:pPr>
          </w:p>
        </w:tc>
      </w:tr>
      <w:tr w:rsidR="008D1C9A" w:rsidTr="006D7462">
        <w:tc>
          <w:tcPr>
            <w:tcW w:w="9582" w:type="dxa"/>
          </w:tcPr>
          <w:p w:rsidR="000509BD" w:rsidRPr="000509BD" w:rsidRDefault="00A03094" w:rsidP="000509BD">
            <w:pPr>
              <w:spacing w:line="480" w:lineRule="auto"/>
              <w:jc w:val="both"/>
            </w:pPr>
          </w:p>
        </w:tc>
      </w:tr>
      <w:tr w:rsidR="008D1C9A" w:rsidTr="006D7462">
        <w:tc>
          <w:tcPr>
            <w:tcW w:w="9582" w:type="dxa"/>
          </w:tcPr>
          <w:p w:rsidR="000509BD" w:rsidRDefault="00A03094" w:rsidP="00CC724E">
            <w:pPr>
              <w:jc w:val="center"/>
            </w:pPr>
          </w:p>
        </w:tc>
      </w:tr>
      <w:tr w:rsidR="008D1C9A" w:rsidTr="006D7462">
        <w:tc>
          <w:tcPr>
            <w:tcW w:w="9582" w:type="dxa"/>
          </w:tcPr>
          <w:p w:rsidR="000509BD" w:rsidRDefault="00A03094" w:rsidP="00CC724E">
            <w:pPr>
              <w:jc w:val="center"/>
            </w:pPr>
          </w:p>
        </w:tc>
      </w:tr>
    </w:tbl>
    <w:p w:rsidR="008423E4" w:rsidRPr="001E2031" w:rsidRDefault="00A03094" w:rsidP="008423E4">
      <w:pPr>
        <w:spacing w:line="480" w:lineRule="auto"/>
        <w:jc w:val="both"/>
        <w:rPr>
          <w:rFonts w:ascii="Arial" w:hAnsi="Arial"/>
          <w:sz w:val="2"/>
          <w:szCs w:val="2"/>
        </w:rPr>
      </w:pPr>
    </w:p>
    <w:p w:rsidR="004108C3" w:rsidRPr="001E2031" w:rsidRDefault="00A03094" w:rsidP="008423E4">
      <w:pPr>
        <w:rPr>
          <w:sz w:val="2"/>
          <w:szCs w:val="2"/>
        </w:rPr>
      </w:pPr>
    </w:p>
    <w:sectPr w:rsidR="004108C3" w:rsidRPr="001E2031"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3094">
      <w:r>
        <w:separator/>
      </w:r>
    </w:p>
  </w:endnote>
  <w:endnote w:type="continuationSeparator" w:id="0">
    <w:p w:rsidR="00000000" w:rsidRDefault="00A0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61" w:rsidRDefault="00A03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D1C9A" w:rsidTr="009C1E9A">
      <w:trPr>
        <w:cantSplit/>
      </w:trPr>
      <w:tc>
        <w:tcPr>
          <w:tcW w:w="0" w:type="pct"/>
        </w:tcPr>
        <w:p w:rsidR="00137D90" w:rsidRDefault="00A03094" w:rsidP="009C1E9A">
          <w:pPr>
            <w:pStyle w:val="Footer"/>
            <w:tabs>
              <w:tab w:val="clear" w:pos="8640"/>
              <w:tab w:val="right" w:pos="9360"/>
            </w:tabs>
          </w:pPr>
        </w:p>
      </w:tc>
      <w:tc>
        <w:tcPr>
          <w:tcW w:w="2395" w:type="pct"/>
        </w:tcPr>
        <w:p w:rsidR="00137D90" w:rsidRDefault="00A03094" w:rsidP="009C1E9A">
          <w:pPr>
            <w:pStyle w:val="Footer"/>
            <w:tabs>
              <w:tab w:val="clear" w:pos="8640"/>
              <w:tab w:val="right" w:pos="9360"/>
            </w:tabs>
          </w:pPr>
        </w:p>
        <w:p w:rsidR="001A4310" w:rsidRDefault="00A03094" w:rsidP="009C1E9A">
          <w:pPr>
            <w:pStyle w:val="Footer"/>
            <w:tabs>
              <w:tab w:val="clear" w:pos="8640"/>
              <w:tab w:val="right" w:pos="9360"/>
            </w:tabs>
          </w:pPr>
        </w:p>
        <w:p w:rsidR="00137D90" w:rsidRDefault="00A03094" w:rsidP="009C1E9A">
          <w:pPr>
            <w:pStyle w:val="Footer"/>
            <w:tabs>
              <w:tab w:val="clear" w:pos="8640"/>
              <w:tab w:val="right" w:pos="9360"/>
            </w:tabs>
          </w:pPr>
        </w:p>
      </w:tc>
      <w:tc>
        <w:tcPr>
          <w:tcW w:w="2453" w:type="pct"/>
        </w:tcPr>
        <w:p w:rsidR="00137D90" w:rsidRDefault="00A03094" w:rsidP="009C1E9A">
          <w:pPr>
            <w:pStyle w:val="Footer"/>
            <w:tabs>
              <w:tab w:val="clear" w:pos="8640"/>
              <w:tab w:val="right" w:pos="9360"/>
            </w:tabs>
            <w:jc w:val="right"/>
          </w:pPr>
        </w:p>
      </w:tc>
    </w:tr>
    <w:tr w:rsidR="008D1C9A" w:rsidTr="009C1E9A">
      <w:trPr>
        <w:cantSplit/>
      </w:trPr>
      <w:tc>
        <w:tcPr>
          <w:tcW w:w="0" w:type="pct"/>
        </w:tcPr>
        <w:p w:rsidR="00EC379B" w:rsidRDefault="00A03094" w:rsidP="009C1E9A">
          <w:pPr>
            <w:pStyle w:val="Footer"/>
            <w:tabs>
              <w:tab w:val="clear" w:pos="8640"/>
              <w:tab w:val="right" w:pos="9360"/>
            </w:tabs>
          </w:pPr>
        </w:p>
      </w:tc>
      <w:tc>
        <w:tcPr>
          <w:tcW w:w="2395" w:type="pct"/>
        </w:tcPr>
        <w:p w:rsidR="00EC379B" w:rsidRPr="009C1E9A" w:rsidRDefault="00A03094" w:rsidP="009C1E9A">
          <w:pPr>
            <w:pStyle w:val="Footer"/>
            <w:tabs>
              <w:tab w:val="clear" w:pos="8640"/>
              <w:tab w:val="right" w:pos="9360"/>
            </w:tabs>
            <w:rPr>
              <w:rFonts w:ascii="Shruti" w:hAnsi="Shruti"/>
              <w:sz w:val="22"/>
            </w:rPr>
          </w:pPr>
          <w:r>
            <w:rPr>
              <w:rFonts w:ascii="Shruti" w:hAnsi="Shruti"/>
              <w:sz w:val="22"/>
            </w:rPr>
            <w:t>85R 27301</w:t>
          </w:r>
        </w:p>
      </w:tc>
      <w:tc>
        <w:tcPr>
          <w:tcW w:w="2453" w:type="pct"/>
        </w:tcPr>
        <w:p w:rsidR="00EC379B" w:rsidRDefault="00A03094" w:rsidP="009C1E9A">
          <w:pPr>
            <w:pStyle w:val="Footer"/>
            <w:tabs>
              <w:tab w:val="clear" w:pos="8640"/>
              <w:tab w:val="right" w:pos="9360"/>
            </w:tabs>
            <w:jc w:val="right"/>
          </w:pPr>
          <w:r>
            <w:fldChar w:fldCharType="begin"/>
          </w:r>
          <w:r>
            <w:instrText xml:space="preserve"> DOCPROPERTY  OTID  \* MERGEFORMAT </w:instrText>
          </w:r>
          <w:r>
            <w:fldChar w:fldCharType="separate"/>
          </w:r>
          <w:r>
            <w:t>17.118.631</w:t>
          </w:r>
          <w:r>
            <w:fldChar w:fldCharType="end"/>
          </w:r>
        </w:p>
      </w:tc>
    </w:tr>
    <w:tr w:rsidR="008D1C9A" w:rsidTr="009C1E9A">
      <w:trPr>
        <w:cantSplit/>
      </w:trPr>
      <w:tc>
        <w:tcPr>
          <w:tcW w:w="0" w:type="pct"/>
        </w:tcPr>
        <w:p w:rsidR="00EC379B" w:rsidRDefault="00A03094" w:rsidP="009C1E9A">
          <w:pPr>
            <w:pStyle w:val="Footer"/>
            <w:tabs>
              <w:tab w:val="clear" w:pos="4320"/>
              <w:tab w:val="clear" w:pos="8640"/>
              <w:tab w:val="left" w:pos="2865"/>
            </w:tabs>
          </w:pPr>
        </w:p>
      </w:tc>
      <w:tc>
        <w:tcPr>
          <w:tcW w:w="2395" w:type="pct"/>
        </w:tcPr>
        <w:p w:rsidR="00EC379B" w:rsidRPr="009C1E9A" w:rsidRDefault="00A03094" w:rsidP="009C1E9A">
          <w:pPr>
            <w:pStyle w:val="Footer"/>
            <w:tabs>
              <w:tab w:val="clear" w:pos="4320"/>
              <w:tab w:val="clear" w:pos="8640"/>
              <w:tab w:val="left" w:pos="2865"/>
            </w:tabs>
            <w:rPr>
              <w:rFonts w:ascii="Shruti" w:hAnsi="Shruti"/>
              <w:sz w:val="22"/>
            </w:rPr>
          </w:pPr>
          <w:r>
            <w:rPr>
              <w:rFonts w:ascii="Shruti" w:hAnsi="Shruti"/>
              <w:sz w:val="22"/>
            </w:rPr>
            <w:t>Substitute Document Number: 85R 24234</w:t>
          </w:r>
        </w:p>
      </w:tc>
      <w:tc>
        <w:tcPr>
          <w:tcW w:w="2453" w:type="pct"/>
        </w:tcPr>
        <w:p w:rsidR="00EC379B" w:rsidRDefault="00A03094" w:rsidP="006D504F">
          <w:pPr>
            <w:pStyle w:val="Footer"/>
            <w:rPr>
              <w:rStyle w:val="PageNumber"/>
            </w:rPr>
          </w:pPr>
        </w:p>
        <w:p w:rsidR="00EC379B" w:rsidRDefault="00A03094" w:rsidP="009C1E9A">
          <w:pPr>
            <w:pStyle w:val="Footer"/>
            <w:tabs>
              <w:tab w:val="clear" w:pos="8640"/>
              <w:tab w:val="right" w:pos="9360"/>
            </w:tabs>
            <w:jc w:val="right"/>
          </w:pPr>
        </w:p>
      </w:tc>
    </w:tr>
    <w:tr w:rsidR="008D1C9A" w:rsidTr="009C1E9A">
      <w:trPr>
        <w:cantSplit/>
        <w:trHeight w:val="323"/>
      </w:trPr>
      <w:tc>
        <w:tcPr>
          <w:tcW w:w="0" w:type="pct"/>
          <w:gridSpan w:val="3"/>
        </w:tcPr>
        <w:p w:rsidR="00EC379B" w:rsidRDefault="00A0309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03094" w:rsidP="009C1E9A">
          <w:pPr>
            <w:pStyle w:val="Footer"/>
            <w:tabs>
              <w:tab w:val="clear" w:pos="8640"/>
              <w:tab w:val="right" w:pos="9360"/>
            </w:tabs>
            <w:jc w:val="center"/>
          </w:pPr>
        </w:p>
      </w:tc>
    </w:tr>
  </w:tbl>
  <w:p w:rsidR="00EC379B" w:rsidRPr="00FF6F72" w:rsidRDefault="00A03094"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61" w:rsidRDefault="00A03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3094">
      <w:r>
        <w:separator/>
      </w:r>
    </w:p>
  </w:footnote>
  <w:footnote w:type="continuationSeparator" w:id="0">
    <w:p w:rsidR="00000000" w:rsidRDefault="00A0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61" w:rsidRDefault="00A03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61" w:rsidRDefault="00A03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61" w:rsidRDefault="00A03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8593B"/>
    <w:multiLevelType w:val="hybridMultilevel"/>
    <w:tmpl w:val="D794EF64"/>
    <w:lvl w:ilvl="0" w:tplc="EA94EC3E">
      <w:start w:val="1"/>
      <w:numFmt w:val="bullet"/>
      <w:lvlText w:val=""/>
      <w:lvlJc w:val="left"/>
      <w:pPr>
        <w:tabs>
          <w:tab w:val="num" w:pos="720"/>
        </w:tabs>
        <w:ind w:left="720" w:hanging="360"/>
      </w:pPr>
      <w:rPr>
        <w:rFonts w:ascii="Symbol" w:hAnsi="Symbol" w:hint="default"/>
      </w:rPr>
    </w:lvl>
    <w:lvl w:ilvl="1" w:tplc="9A6471E2" w:tentative="1">
      <w:start w:val="1"/>
      <w:numFmt w:val="bullet"/>
      <w:lvlText w:val="o"/>
      <w:lvlJc w:val="left"/>
      <w:pPr>
        <w:ind w:left="1440" w:hanging="360"/>
      </w:pPr>
      <w:rPr>
        <w:rFonts w:ascii="Courier New" w:hAnsi="Courier New" w:cs="Courier New" w:hint="default"/>
      </w:rPr>
    </w:lvl>
    <w:lvl w:ilvl="2" w:tplc="6BFE91C2" w:tentative="1">
      <w:start w:val="1"/>
      <w:numFmt w:val="bullet"/>
      <w:lvlText w:val=""/>
      <w:lvlJc w:val="left"/>
      <w:pPr>
        <w:ind w:left="2160" w:hanging="360"/>
      </w:pPr>
      <w:rPr>
        <w:rFonts w:ascii="Wingdings" w:hAnsi="Wingdings" w:hint="default"/>
      </w:rPr>
    </w:lvl>
    <w:lvl w:ilvl="3" w:tplc="3684F5BA" w:tentative="1">
      <w:start w:val="1"/>
      <w:numFmt w:val="bullet"/>
      <w:lvlText w:val=""/>
      <w:lvlJc w:val="left"/>
      <w:pPr>
        <w:ind w:left="2880" w:hanging="360"/>
      </w:pPr>
      <w:rPr>
        <w:rFonts w:ascii="Symbol" w:hAnsi="Symbol" w:hint="default"/>
      </w:rPr>
    </w:lvl>
    <w:lvl w:ilvl="4" w:tplc="898E6D34" w:tentative="1">
      <w:start w:val="1"/>
      <w:numFmt w:val="bullet"/>
      <w:lvlText w:val="o"/>
      <w:lvlJc w:val="left"/>
      <w:pPr>
        <w:ind w:left="3600" w:hanging="360"/>
      </w:pPr>
      <w:rPr>
        <w:rFonts w:ascii="Courier New" w:hAnsi="Courier New" w:cs="Courier New" w:hint="default"/>
      </w:rPr>
    </w:lvl>
    <w:lvl w:ilvl="5" w:tplc="E84E79F8" w:tentative="1">
      <w:start w:val="1"/>
      <w:numFmt w:val="bullet"/>
      <w:lvlText w:val=""/>
      <w:lvlJc w:val="left"/>
      <w:pPr>
        <w:ind w:left="4320" w:hanging="360"/>
      </w:pPr>
      <w:rPr>
        <w:rFonts w:ascii="Wingdings" w:hAnsi="Wingdings" w:hint="default"/>
      </w:rPr>
    </w:lvl>
    <w:lvl w:ilvl="6" w:tplc="AE4E8A96" w:tentative="1">
      <w:start w:val="1"/>
      <w:numFmt w:val="bullet"/>
      <w:lvlText w:val=""/>
      <w:lvlJc w:val="left"/>
      <w:pPr>
        <w:ind w:left="5040" w:hanging="360"/>
      </w:pPr>
      <w:rPr>
        <w:rFonts w:ascii="Symbol" w:hAnsi="Symbol" w:hint="default"/>
      </w:rPr>
    </w:lvl>
    <w:lvl w:ilvl="7" w:tplc="06F2CE8A" w:tentative="1">
      <w:start w:val="1"/>
      <w:numFmt w:val="bullet"/>
      <w:lvlText w:val="o"/>
      <w:lvlJc w:val="left"/>
      <w:pPr>
        <w:ind w:left="5760" w:hanging="360"/>
      </w:pPr>
      <w:rPr>
        <w:rFonts w:ascii="Courier New" w:hAnsi="Courier New" w:cs="Courier New" w:hint="default"/>
      </w:rPr>
    </w:lvl>
    <w:lvl w:ilvl="8" w:tplc="FB8E3D5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9A"/>
    <w:rsid w:val="008D1C9A"/>
    <w:rsid w:val="00A0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E7DCF"/>
    <w:rPr>
      <w:sz w:val="16"/>
      <w:szCs w:val="16"/>
    </w:rPr>
  </w:style>
  <w:style w:type="paragraph" w:styleId="CommentText">
    <w:name w:val="annotation text"/>
    <w:basedOn w:val="Normal"/>
    <w:link w:val="CommentTextChar"/>
    <w:rsid w:val="002E7DCF"/>
    <w:rPr>
      <w:sz w:val="20"/>
      <w:szCs w:val="20"/>
    </w:rPr>
  </w:style>
  <w:style w:type="character" w:customStyle="1" w:styleId="CommentTextChar">
    <w:name w:val="Comment Text Char"/>
    <w:basedOn w:val="DefaultParagraphFont"/>
    <w:link w:val="CommentText"/>
    <w:rsid w:val="002E7DCF"/>
  </w:style>
  <w:style w:type="paragraph" w:styleId="CommentSubject">
    <w:name w:val="annotation subject"/>
    <w:basedOn w:val="CommentText"/>
    <w:next w:val="CommentText"/>
    <w:link w:val="CommentSubjectChar"/>
    <w:rsid w:val="002E7DCF"/>
    <w:rPr>
      <w:b/>
      <w:bCs/>
    </w:rPr>
  </w:style>
  <w:style w:type="character" w:customStyle="1" w:styleId="CommentSubjectChar">
    <w:name w:val="Comment Subject Char"/>
    <w:basedOn w:val="CommentTextChar"/>
    <w:link w:val="CommentSubject"/>
    <w:rsid w:val="002E7D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E7DCF"/>
    <w:rPr>
      <w:sz w:val="16"/>
      <w:szCs w:val="16"/>
    </w:rPr>
  </w:style>
  <w:style w:type="paragraph" w:styleId="CommentText">
    <w:name w:val="annotation text"/>
    <w:basedOn w:val="Normal"/>
    <w:link w:val="CommentTextChar"/>
    <w:rsid w:val="002E7DCF"/>
    <w:rPr>
      <w:sz w:val="20"/>
      <w:szCs w:val="20"/>
    </w:rPr>
  </w:style>
  <w:style w:type="character" w:customStyle="1" w:styleId="CommentTextChar">
    <w:name w:val="Comment Text Char"/>
    <w:basedOn w:val="DefaultParagraphFont"/>
    <w:link w:val="CommentText"/>
    <w:rsid w:val="002E7DCF"/>
  </w:style>
  <w:style w:type="paragraph" w:styleId="CommentSubject">
    <w:name w:val="annotation subject"/>
    <w:basedOn w:val="CommentText"/>
    <w:next w:val="CommentText"/>
    <w:link w:val="CommentSubjectChar"/>
    <w:rsid w:val="002E7DCF"/>
    <w:rPr>
      <w:b/>
      <w:bCs/>
    </w:rPr>
  </w:style>
  <w:style w:type="character" w:customStyle="1" w:styleId="CommentSubjectChar">
    <w:name w:val="Comment Subject Char"/>
    <w:basedOn w:val="CommentTextChar"/>
    <w:link w:val="CommentSubject"/>
    <w:rsid w:val="002E7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1129</Words>
  <Characters>5919</Characters>
  <Application>Microsoft Office Word</Application>
  <DocSecurity>4</DocSecurity>
  <Lines>186</Lines>
  <Paragraphs>41</Paragraphs>
  <ScaleCrop>false</ScaleCrop>
  <HeadingPairs>
    <vt:vector size="2" baseType="variant">
      <vt:variant>
        <vt:lpstr>Title</vt:lpstr>
      </vt:variant>
      <vt:variant>
        <vt:i4>1</vt:i4>
      </vt:variant>
    </vt:vector>
  </HeadingPairs>
  <TitlesOfParts>
    <vt:vector size="1" baseType="lpstr">
      <vt:lpstr>BA - HB03356 (Committee Report (Substituted))</vt:lpstr>
    </vt:vector>
  </TitlesOfParts>
  <Company>State of Texas</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27301</dc:subject>
  <dc:creator>State of Texas</dc:creator>
  <dc:description>HB 3356 by King, Tracy O.-(H)Judiciary &amp; Civil Jurisprudence (Substitute Document Number: 85R 24234)</dc:description>
  <cp:lastModifiedBy>Brianna Weis</cp:lastModifiedBy>
  <cp:revision>2</cp:revision>
  <cp:lastPrinted>2017-04-27T20:43:00Z</cp:lastPrinted>
  <dcterms:created xsi:type="dcterms:W3CDTF">2017-04-28T22:22:00Z</dcterms:created>
  <dcterms:modified xsi:type="dcterms:W3CDTF">2017-04-28T22:22:00Z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17.118.631</vt:lpwstr>
  </property>
</Properties>
</file>