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F490B" w:rsidTr="00345119">
        <w:tc>
          <w:tcPr>
            <w:tcW w:w="9576" w:type="dxa"/>
            <w:noWrap/>
          </w:tcPr>
          <w:p w:rsidR="008423E4" w:rsidRPr="0022177D" w:rsidRDefault="001E47B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47B5" w:rsidP="008423E4">
      <w:pPr>
        <w:jc w:val="center"/>
      </w:pPr>
    </w:p>
    <w:p w:rsidR="008423E4" w:rsidRPr="00B31F0E" w:rsidRDefault="001E47B5" w:rsidP="008423E4"/>
    <w:p w:rsidR="008423E4" w:rsidRPr="00742794" w:rsidRDefault="001E47B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F490B" w:rsidTr="00345119">
        <w:tc>
          <w:tcPr>
            <w:tcW w:w="9576" w:type="dxa"/>
          </w:tcPr>
          <w:p w:rsidR="008423E4" w:rsidRPr="00861995" w:rsidRDefault="001E47B5" w:rsidP="00345119">
            <w:pPr>
              <w:jc w:val="right"/>
            </w:pPr>
            <w:r>
              <w:t>C.S.H.B. 3389</w:t>
            </w:r>
          </w:p>
        </w:tc>
      </w:tr>
      <w:tr w:rsidR="009F490B" w:rsidTr="00345119">
        <w:tc>
          <w:tcPr>
            <w:tcW w:w="9576" w:type="dxa"/>
          </w:tcPr>
          <w:p w:rsidR="008423E4" w:rsidRPr="00861995" w:rsidRDefault="001E47B5" w:rsidP="00BB697F">
            <w:pPr>
              <w:jc w:val="right"/>
            </w:pPr>
            <w:r>
              <w:t xml:space="preserve">By: </w:t>
            </w:r>
            <w:r>
              <w:t>Schofield</w:t>
            </w:r>
          </w:p>
        </w:tc>
      </w:tr>
      <w:tr w:rsidR="009F490B" w:rsidTr="00345119">
        <w:tc>
          <w:tcPr>
            <w:tcW w:w="9576" w:type="dxa"/>
          </w:tcPr>
          <w:p w:rsidR="008423E4" w:rsidRPr="00861995" w:rsidRDefault="001E47B5" w:rsidP="00345119">
            <w:pPr>
              <w:jc w:val="right"/>
            </w:pPr>
            <w:r>
              <w:t>Ways &amp; Means</w:t>
            </w:r>
          </w:p>
        </w:tc>
      </w:tr>
      <w:tr w:rsidR="009F490B" w:rsidTr="00345119">
        <w:tc>
          <w:tcPr>
            <w:tcW w:w="9576" w:type="dxa"/>
          </w:tcPr>
          <w:p w:rsidR="008423E4" w:rsidRDefault="001E47B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E47B5" w:rsidP="008423E4">
      <w:pPr>
        <w:tabs>
          <w:tab w:val="right" w:pos="9360"/>
        </w:tabs>
      </w:pPr>
    </w:p>
    <w:p w:rsidR="008423E4" w:rsidRDefault="001E47B5" w:rsidP="008423E4"/>
    <w:p w:rsidR="008423E4" w:rsidRDefault="001E47B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9F490B" w:rsidTr="00BB697F">
        <w:tc>
          <w:tcPr>
            <w:tcW w:w="9582" w:type="dxa"/>
          </w:tcPr>
          <w:p w:rsidR="008423E4" w:rsidRPr="00A8133F" w:rsidRDefault="001E47B5" w:rsidP="00ED155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47B5" w:rsidP="00ED1559"/>
          <w:p w:rsidR="008423E4" w:rsidRDefault="001E47B5" w:rsidP="00ED15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9593F">
              <w:t xml:space="preserve">Interested parties </w:t>
            </w:r>
            <w:r>
              <w:t>suggest</w:t>
            </w:r>
            <w:r w:rsidRPr="00F9593F">
              <w:t xml:space="preserve"> </w:t>
            </w:r>
            <w:r w:rsidRPr="00F9593F">
              <w:t xml:space="preserve">that </w:t>
            </w:r>
            <w:r>
              <w:t xml:space="preserve">the remuneration for </w:t>
            </w:r>
            <w:r>
              <w:t>a</w:t>
            </w:r>
            <w:r w:rsidRPr="00F9593F">
              <w:t xml:space="preserve"> </w:t>
            </w:r>
            <w:r w:rsidRPr="00F9593F">
              <w:t xml:space="preserve">master </w:t>
            </w:r>
            <w:r>
              <w:t xml:space="preserve">in chancery appointed </w:t>
            </w:r>
            <w:r w:rsidRPr="00F9593F">
              <w:t xml:space="preserve">in </w:t>
            </w:r>
            <w:r>
              <w:t xml:space="preserve">a delinquent </w:t>
            </w:r>
            <w:r w:rsidRPr="00F9593F">
              <w:t xml:space="preserve">tax </w:t>
            </w:r>
            <w:r>
              <w:t xml:space="preserve">suit </w:t>
            </w:r>
            <w:r>
              <w:t xml:space="preserve">is unnecessarily </w:t>
            </w:r>
            <w:r>
              <w:t>uncertain</w:t>
            </w:r>
            <w:r>
              <w:t>.</w:t>
            </w:r>
            <w:r w:rsidRPr="00F9593F">
              <w:t xml:space="preserve"> </w:t>
            </w:r>
            <w:r>
              <w:t>C.S.</w:t>
            </w:r>
            <w:r w:rsidRPr="00F9593F">
              <w:t>H</w:t>
            </w:r>
            <w:r>
              <w:t>.</w:t>
            </w:r>
            <w:r w:rsidRPr="00F9593F">
              <w:t>B</w:t>
            </w:r>
            <w:r>
              <w:t>.</w:t>
            </w:r>
            <w:r w:rsidRPr="00F9593F">
              <w:t xml:space="preserve"> 3389 seeks to </w:t>
            </w:r>
            <w:r>
              <w:t xml:space="preserve">ensure that </w:t>
            </w:r>
            <w:r>
              <w:t xml:space="preserve">a master </w:t>
            </w:r>
            <w:r>
              <w:t xml:space="preserve">is </w:t>
            </w:r>
            <w:r>
              <w:t>reasonabl</w:t>
            </w:r>
            <w:r>
              <w:t>y</w:t>
            </w:r>
            <w:r>
              <w:t xml:space="preserve"> </w:t>
            </w:r>
            <w:r>
              <w:t>compensated</w:t>
            </w:r>
            <w:r w:rsidRPr="00F9593F">
              <w:t xml:space="preserve">.  </w:t>
            </w:r>
          </w:p>
          <w:p w:rsidR="008423E4" w:rsidRPr="00E26B13" w:rsidRDefault="001E47B5" w:rsidP="00ED1559">
            <w:pPr>
              <w:rPr>
                <w:b/>
              </w:rPr>
            </w:pPr>
          </w:p>
        </w:tc>
      </w:tr>
      <w:tr w:rsidR="009F490B" w:rsidTr="00BB697F">
        <w:tc>
          <w:tcPr>
            <w:tcW w:w="9582" w:type="dxa"/>
          </w:tcPr>
          <w:p w:rsidR="0017725B" w:rsidRDefault="001E47B5" w:rsidP="00ED15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47B5" w:rsidP="00ED1559">
            <w:pPr>
              <w:rPr>
                <w:b/>
                <w:u w:val="single"/>
              </w:rPr>
            </w:pPr>
          </w:p>
          <w:p w:rsidR="000A1050" w:rsidRPr="000A1050" w:rsidRDefault="001E47B5" w:rsidP="00ED1559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1E47B5" w:rsidP="00ED1559">
            <w:pPr>
              <w:rPr>
                <w:b/>
                <w:u w:val="single"/>
              </w:rPr>
            </w:pPr>
          </w:p>
        </w:tc>
      </w:tr>
      <w:tr w:rsidR="009F490B" w:rsidTr="00BB697F">
        <w:tc>
          <w:tcPr>
            <w:tcW w:w="9582" w:type="dxa"/>
          </w:tcPr>
          <w:p w:rsidR="008423E4" w:rsidRPr="00A8133F" w:rsidRDefault="001E47B5" w:rsidP="00ED155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47B5" w:rsidP="00ED1559"/>
          <w:p w:rsidR="000A1050" w:rsidRDefault="001E47B5" w:rsidP="00ED15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</w:t>
            </w:r>
            <w:r>
              <w:t>hority to a state officer, department, agency, or institution.</w:t>
            </w:r>
          </w:p>
          <w:p w:rsidR="008423E4" w:rsidRPr="00E21FDC" w:rsidRDefault="001E47B5" w:rsidP="00ED1559">
            <w:pPr>
              <w:rPr>
                <w:b/>
              </w:rPr>
            </w:pPr>
          </w:p>
        </w:tc>
      </w:tr>
      <w:tr w:rsidR="009F490B" w:rsidTr="00BB697F">
        <w:tc>
          <w:tcPr>
            <w:tcW w:w="9582" w:type="dxa"/>
          </w:tcPr>
          <w:p w:rsidR="008423E4" w:rsidRPr="00A8133F" w:rsidRDefault="001E47B5" w:rsidP="00ED155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47B5" w:rsidP="00ED1559"/>
          <w:p w:rsidR="008423E4" w:rsidRDefault="001E47B5" w:rsidP="00ED1559">
            <w:pPr>
              <w:pStyle w:val="Header"/>
              <w:jc w:val="both"/>
            </w:pPr>
            <w:r>
              <w:t>C.S.</w:t>
            </w:r>
            <w:r>
              <w:t xml:space="preserve">H.B. 3389 </w:t>
            </w:r>
            <w:r>
              <w:t xml:space="preserve">amends the Tax Code to require </w:t>
            </w:r>
            <w:r>
              <w:t xml:space="preserve">a </w:t>
            </w:r>
            <w:r w:rsidRPr="0028387D">
              <w:t>district clerk</w:t>
            </w:r>
            <w:r>
              <w:t xml:space="preserve">, </w:t>
            </w:r>
            <w:r>
              <w:t>in a delinquent tax suit</w:t>
            </w:r>
            <w:r>
              <w:t xml:space="preserve"> for which a master in chancery is appointed</w:t>
            </w:r>
            <w:r>
              <w:t xml:space="preserve">, </w:t>
            </w:r>
            <w:r>
              <w:t>to</w:t>
            </w:r>
            <w:r w:rsidRPr="0028387D">
              <w:t xml:space="preserve"> collect the fees taxed as costs of suit and award the fees to the master</w:t>
            </w:r>
            <w:r>
              <w:t xml:space="preserve"> </w:t>
            </w:r>
            <w:r>
              <w:t>as required for</w:t>
            </w:r>
            <w:r>
              <w:t xml:space="preserve"> </w:t>
            </w:r>
            <w:r>
              <w:t>reasonable compensation</w:t>
            </w:r>
            <w:r w:rsidRPr="0028387D">
              <w:t>, regardless of the disposition of the suit.</w:t>
            </w:r>
            <w:r>
              <w:t xml:space="preserve"> The bill prohibits such fees from be</w:t>
            </w:r>
            <w:r>
              <w:t>ing</w:t>
            </w:r>
            <w:r>
              <w:t xml:space="preserve"> collected or awarded in a suit dismissed </w:t>
            </w:r>
            <w:r>
              <w:t>by the master unl</w:t>
            </w:r>
            <w:r>
              <w:t>ess the master</w:t>
            </w:r>
            <w:r>
              <w:t xml:space="preserve"> held a</w:t>
            </w:r>
            <w:r>
              <w:t>t least one hearing on the suit</w:t>
            </w:r>
            <w:r>
              <w:t xml:space="preserve"> or prepared for the suit for at least a number of hours equivalent to the time typically required to conduct a hearing</w:t>
            </w:r>
            <w:r>
              <w:t>.</w:t>
            </w:r>
          </w:p>
          <w:p w:rsidR="008423E4" w:rsidRPr="00835628" w:rsidRDefault="001E47B5" w:rsidP="00ED1559">
            <w:pPr>
              <w:rPr>
                <w:b/>
              </w:rPr>
            </w:pPr>
          </w:p>
        </w:tc>
      </w:tr>
      <w:tr w:rsidR="009F490B" w:rsidTr="00BB697F">
        <w:tc>
          <w:tcPr>
            <w:tcW w:w="9582" w:type="dxa"/>
          </w:tcPr>
          <w:p w:rsidR="008423E4" w:rsidRPr="00A8133F" w:rsidRDefault="001E47B5" w:rsidP="00ED155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47B5" w:rsidP="00ED1559"/>
          <w:p w:rsidR="008423E4" w:rsidRPr="003624F2" w:rsidRDefault="001E47B5" w:rsidP="00ED15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E47B5" w:rsidP="00ED1559">
            <w:pPr>
              <w:rPr>
                <w:b/>
              </w:rPr>
            </w:pPr>
          </w:p>
        </w:tc>
      </w:tr>
      <w:tr w:rsidR="009F490B" w:rsidTr="00BB697F">
        <w:tc>
          <w:tcPr>
            <w:tcW w:w="9582" w:type="dxa"/>
          </w:tcPr>
          <w:p w:rsidR="00BB697F" w:rsidRDefault="001E47B5" w:rsidP="00ED155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54D13" w:rsidRDefault="001E47B5" w:rsidP="00ED1559">
            <w:pPr>
              <w:jc w:val="both"/>
            </w:pPr>
          </w:p>
          <w:p w:rsidR="00B54D13" w:rsidRDefault="001E47B5" w:rsidP="00ED1559">
            <w:pPr>
              <w:jc w:val="both"/>
            </w:pPr>
            <w:r>
              <w:t>While C.S.H.B. 3389 may differ from the original in minor or nonsubstantive ways, the following comparison is organized and formatted in a manner that indicates the substantial differences between the introduced and committee substitute versions of the bil</w:t>
            </w:r>
            <w:r>
              <w:t>l.</w:t>
            </w:r>
          </w:p>
          <w:p w:rsidR="00B54D13" w:rsidRPr="00B54D13" w:rsidRDefault="001E47B5" w:rsidP="00ED1559">
            <w:pPr>
              <w:jc w:val="both"/>
            </w:pPr>
          </w:p>
        </w:tc>
      </w:tr>
      <w:tr w:rsidR="009F490B" w:rsidTr="00BB697F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9F490B" w:rsidTr="00B54D13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BB697F" w:rsidRDefault="001E47B5" w:rsidP="00ED1559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BB697F" w:rsidRDefault="001E47B5" w:rsidP="00ED1559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9F490B" w:rsidTr="00B54D13">
              <w:tc>
                <w:tcPr>
                  <w:tcW w:w="4680" w:type="dxa"/>
                  <w:tcMar>
                    <w:right w:w="360" w:type="dxa"/>
                  </w:tcMar>
                </w:tcPr>
                <w:p w:rsidR="00BB697F" w:rsidRDefault="001E47B5" w:rsidP="00ED1559">
                  <w:pPr>
                    <w:jc w:val="both"/>
                  </w:pPr>
                  <w:r>
                    <w:t>SECTION 1.  Section 33.73, Tax Code, is amended by adding Subsection (c) to read as follows:</w:t>
                  </w:r>
                </w:p>
                <w:p w:rsidR="00BB697F" w:rsidRDefault="001E47B5" w:rsidP="00ED1559">
                  <w:pPr>
                    <w:jc w:val="both"/>
                  </w:pPr>
                  <w:r>
                    <w:rPr>
                      <w:u w:val="single"/>
                    </w:rPr>
                    <w:t xml:space="preserve">(c)  The district clerk shall collect the fees taxed as costs of suit and award the fees to the master as required under Subsection (b) </w:t>
                  </w:r>
                  <w:r>
                    <w:rPr>
                      <w:u w:val="single"/>
                    </w:rPr>
                    <w:lastRenderedPageBreak/>
                    <w:t>in each delinquent tax suit for which a master is appointed under Section 33.71, regardless of the disposition of the su</w:t>
                  </w:r>
                  <w:r>
                    <w:rPr>
                      <w:u w:val="single"/>
                    </w:rPr>
                    <w:t>it.</w:t>
                  </w:r>
                </w:p>
                <w:p w:rsidR="00BB697F" w:rsidRDefault="001E47B5" w:rsidP="00ED1559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BB697F" w:rsidRDefault="001E47B5" w:rsidP="00ED1559">
                  <w:pPr>
                    <w:jc w:val="both"/>
                  </w:pPr>
                  <w:r>
                    <w:lastRenderedPageBreak/>
                    <w:t>SECTION 1.  Section 33.73, Tax Code, is amended by adding Subsection (c) to read as follows:</w:t>
                  </w:r>
                </w:p>
                <w:p w:rsidR="00BB697F" w:rsidRPr="00B54D13" w:rsidRDefault="001E47B5" w:rsidP="00ED1559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(c)  The district clerk shall collect the fees taxed as costs of suit and award the fees to the master as required under Subsection (b) </w:t>
                  </w:r>
                  <w:r>
                    <w:rPr>
                      <w:u w:val="single"/>
                    </w:rPr>
                    <w:lastRenderedPageBreak/>
                    <w:t>in each delinquent tax</w:t>
                  </w:r>
                  <w:r>
                    <w:rPr>
                      <w:u w:val="single"/>
                    </w:rPr>
                    <w:t xml:space="preserve"> suit for which a master is appointed under Section 33.71, regardless of the disposition of the suit </w:t>
                  </w:r>
                  <w:r w:rsidRPr="00B54D13">
                    <w:rPr>
                      <w:highlight w:val="lightGray"/>
                      <w:u w:val="single"/>
                    </w:rPr>
                    <w:t>subject to this subsection.  Fees may not be collected or awarded in a suit dismissed by the master unless the master:</w:t>
                  </w:r>
                </w:p>
                <w:p w:rsidR="00BB697F" w:rsidRPr="00B54D13" w:rsidRDefault="001E47B5" w:rsidP="00ED1559">
                  <w:pPr>
                    <w:jc w:val="both"/>
                    <w:rPr>
                      <w:highlight w:val="lightGray"/>
                    </w:rPr>
                  </w:pPr>
                  <w:r w:rsidRPr="00B54D13">
                    <w:rPr>
                      <w:highlight w:val="lightGray"/>
                      <w:u w:val="single"/>
                    </w:rPr>
                    <w:t>(1)  held at least one hearing on th</w:t>
                  </w:r>
                  <w:r w:rsidRPr="00B54D13">
                    <w:rPr>
                      <w:highlight w:val="lightGray"/>
                      <w:u w:val="single"/>
                    </w:rPr>
                    <w:t>e suit; or</w:t>
                  </w:r>
                </w:p>
                <w:p w:rsidR="00BB697F" w:rsidRDefault="001E47B5" w:rsidP="00ED1559">
                  <w:pPr>
                    <w:jc w:val="both"/>
                  </w:pPr>
                  <w:r w:rsidRPr="00B54D13">
                    <w:rPr>
                      <w:highlight w:val="lightGray"/>
                      <w:u w:val="single"/>
                    </w:rPr>
                    <w:t>(2)  prepared for the suit for at least a number of hours equivalent to the time typically required to conduct a hearing</w:t>
                  </w:r>
                  <w:r w:rsidRPr="001E263D">
                    <w:rPr>
                      <w:u w:val="single"/>
                    </w:rPr>
                    <w:t>.</w:t>
                  </w:r>
                </w:p>
                <w:p w:rsidR="00BB697F" w:rsidRDefault="001E47B5" w:rsidP="00ED1559">
                  <w:pPr>
                    <w:jc w:val="both"/>
                  </w:pPr>
                </w:p>
              </w:tc>
            </w:tr>
            <w:tr w:rsidR="009F490B" w:rsidTr="00B54D13">
              <w:tc>
                <w:tcPr>
                  <w:tcW w:w="4680" w:type="dxa"/>
                  <w:tcMar>
                    <w:right w:w="360" w:type="dxa"/>
                  </w:tcMar>
                </w:tcPr>
                <w:p w:rsidR="00BB697F" w:rsidRDefault="001E47B5" w:rsidP="00ED1559">
                  <w:pPr>
                    <w:jc w:val="both"/>
                  </w:pPr>
                  <w:r>
                    <w:lastRenderedPageBreak/>
                    <w:t>SECTION 2.  The change in law made by this Act applies only to a delinquent tax suit for which a master is appointed that</w:t>
                  </w:r>
                  <w:r>
                    <w:t xml:space="preserve"> is filed on or after the effective date of this Act.</w:t>
                  </w:r>
                </w:p>
                <w:p w:rsidR="00BB697F" w:rsidRDefault="001E47B5" w:rsidP="00ED1559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BB697F" w:rsidRDefault="001E47B5" w:rsidP="00ED1559">
                  <w:pPr>
                    <w:jc w:val="both"/>
                  </w:pPr>
                  <w:r>
                    <w:t>SECTION 2. Same as introduced version.</w:t>
                  </w:r>
                </w:p>
                <w:p w:rsidR="00BB697F" w:rsidRDefault="001E47B5" w:rsidP="00ED1559">
                  <w:pPr>
                    <w:jc w:val="both"/>
                  </w:pPr>
                </w:p>
                <w:p w:rsidR="00BB697F" w:rsidRDefault="001E47B5" w:rsidP="00ED1559">
                  <w:pPr>
                    <w:jc w:val="both"/>
                  </w:pPr>
                </w:p>
              </w:tc>
            </w:tr>
            <w:tr w:rsidR="009F490B" w:rsidTr="00B54D13">
              <w:tc>
                <w:tcPr>
                  <w:tcW w:w="4680" w:type="dxa"/>
                  <w:tcMar>
                    <w:right w:w="360" w:type="dxa"/>
                  </w:tcMar>
                </w:tcPr>
                <w:p w:rsidR="00BB697F" w:rsidRDefault="001E47B5" w:rsidP="00ED1559">
                  <w:pPr>
                    <w:jc w:val="both"/>
                  </w:pPr>
                  <w:r>
                    <w:t>SECTION 3.  This Act takes effect September 1, 2017.</w:t>
                  </w:r>
                </w:p>
                <w:p w:rsidR="00BB697F" w:rsidRDefault="001E47B5" w:rsidP="00ED1559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BB697F" w:rsidRDefault="001E47B5" w:rsidP="00ED1559">
                  <w:pPr>
                    <w:jc w:val="both"/>
                  </w:pPr>
                  <w:r>
                    <w:t>SECTION 3. Same as introduced version.</w:t>
                  </w:r>
                </w:p>
                <w:p w:rsidR="00BB697F" w:rsidRDefault="001E47B5" w:rsidP="00ED1559">
                  <w:pPr>
                    <w:jc w:val="both"/>
                  </w:pPr>
                </w:p>
                <w:p w:rsidR="00BB697F" w:rsidRDefault="001E47B5" w:rsidP="00ED1559">
                  <w:pPr>
                    <w:jc w:val="both"/>
                  </w:pPr>
                </w:p>
              </w:tc>
            </w:tr>
          </w:tbl>
          <w:p w:rsidR="00BB697F" w:rsidRDefault="001E47B5" w:rsidP="00ED1559"/>
          <w:p w:rsidR="00BB697F" w:rsidRPr="009C1E9A" w:rsidRDefault="001E47B5" w:rsidP="00ED1559">
            <w:pPr>
              <w:rPr>
                <w:b/>
                <w:u w:val="single"/>
              </w:rPr>
            </w:pPr>
          </w:p>
        </w:tc>
      </w:tr>
    </w:tbl>
    <w:p w:rsidR="008423E4" w:rsidRPr="00BE0E75" w:rsidRDefault="001E47B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E47B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47B5">
      <w:r>
        <w:separator/>
      </w:r>
    </w:p>
  </w:endnote>
  <w:endnote w:type="continuationSeparator" w:id="0">
    <w:p w:rsidR="00000000" w:rsidRDefault="001E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66" w:rsidRDefault="001E4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F490B" w:rsidTr="009C1E9A">
      <w:trPr>
        <w:cantSplit/>
      </w:trPr>
      <w:tc>
        <w:tcPr>
          <w:tcW w:w="0" w:type="pct"/>
        </w:tcPr>
        <w:p w:rsidR="00137D90" w:rsidRDefault="001E47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47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47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47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47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490B" w:rsidTr="009C1E9A">
      <w:trPr>
        <w:cantSplit/>
      </w:trPr>
      <w:tc>
        <w:tcPr>
          <w:tcW w:w="0" w:type="pct"/>
        </w:tcPr>
        <w:p w:rsidR="00EC379B" w:rsidRDefault="001E47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47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28412</w:t>
          </w:r>
        </w:p>
      </w:tc>
      <w:tc>
        <w:tcPr>
          <w:tcW w:w="2453" w:type="pct"/>
        </w:tcPr>
        <w:p w:rsidR="00EC379B" w:rsidRDefault="001E47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17.124.446</w:t>
          </w:r>
          <w:r>
            <w:fldChar w:fldCharType="end"/>
          </w:r>
        </w:p>
      </w:tc>
    </w:tr>
    <w:tr w:rsidR="009F490B" w:rsidTr="009C1E9A">
      <w:trPr>
        <w:cantSplit/>
      </w:trPr>
      <w:tc>
        <w:tcPr>
          <w:tcW w:w="0" w:type="pct"/>
        </w:tcPr>
        <w:p w:rsidR="00EC379B" w:rsidRDefault="001E47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47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16989</w:t>
          </w:r>
        </w:p>
      </w:tc>
      <w:tc>
        <w:tcPr>
          <w:tcW w:w="2453" w:type="pct"/>
        </w:tcPr>
        <w:p w:rsidR="00EC379B" w:rsidRDefault="001E47B5" w:rsidP="006D504F">
          <w:pPr>
            <w:pStyle w:val="Footer"/>
            <w:rPr>
              <w:rStyle w:val="PageNumber"/>
            </w:rPr>
          </w:pPr>
        </w:p>
        <w:p w:rsidR="00EC379B" w:rsidRDefault="001E47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490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47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E47B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47B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66" w:rsidRDefault="001E4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47B5">
      <w:r>
        <w:separator/>
      </w:r>
    </w:p>
  </w:footnote>
  <w:footnote w:type="continuationSeparator" w:id="0">
    <w:p w:rsidR="00000000" w:rsidRDefault="001E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66" w:rsidRDefault="001E4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66" w:rsidRDefault="001E47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66" w:rsidRDefault="001E4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B"/>
    <w:rsid w:val="001E47B5"/>
    <w:rsid w:val="009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A10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1050"/>
  </w:style>
  <w:style w:type="paragraph" w:styleId="CommentSubject">
    <w:name w:val="annotation subject"/>
    <w:basedOn w:val="CommentText"/>
    <w:next w:val="CommentText"/>
    <w:link w:val="CommentSubjectChar"/>
    <w:rsid w:val="000A1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10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A10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1050"/>
  </w:style>
  <w:style w:type="paragraph" w:styleId="CommentSubject">
    <w:name w:val="annotation subject"/>
    <w:basedOn w:val="CommentText"/>
    <w:next w:val="CommentText"/>
    <w:link w:val="CommentSubjectChar"/>
    <w:rsid w:val="000A1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1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2524</Characters>
  <Application>Microsoft Office Word</Application>
  <DocSecurity>4</DocSecurity>
  <Lines>93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HB03389 (Committee Report (Substituted))</vt:lpstr>
    </vt:vector>
  </TitlesOfParts>
  <Company>State of Texas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28412</dc:subject>
  <dc:creator>State of Texas</dc:creator>
  <dc:description>HB 3389 by Schofield-(H)Ways &amp; Means (Substitute Document Number: 85R 16989)</dc:description>
  <cp:lastModifiedBy> Stacey Nicchio</cp:lastModifiedBy>
  <cp:revision>2</cp:revision>
  <cp:lastPrinted>2017-05-04T20:21:00Z</cp:lastPrinted>
  <dcterms:created xsi:type="dcterms:W3CDTF">2017-05-06T19:49:00Z</dcterms:created>
  <dcterms:modified xsi:type="dcterms:W3CDTF">2017-05-06T19:49:00Z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17.124.446</vt:lpwstr>
  </property>
</Properties>
</file>