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0C99" w:rsidTr="00B346D3">
        <w:tc>
          <w:tcPr>
            <w:tcW w:w="9576" w:type="dxa"/>
            <w:noWrap/>
          </w:tcPr>
          <w:p w:rsidR="008423E4" w:rsidRPr="0022177D" w:rsidRDefault="00524CBE" w:rsidP="00B346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4CBE" w:rsidP="008423E4">
      <w:pPr>
        <w:jc w:val="center"/>
      </w:pPr>
    </w:p>
    <w:p w:rsidR="008423E4" w:rsidRPr="00B31F0E" w:rsidRDefault="00524CBE" w:rsidP="008423E4"/>
    <w:p w:rsidR="008423E4" w:rsidRPr="00742794" w:rsidRDefault="00524C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0C99" w:rsidTr="00B346D3">
        <w:tc>
          <w:tcPr>
            <w:tcW w:w="9576" w:type="dxa"/>
          </w:tcPr>
          <w:p w:rsidR="008423E4" w:rsidRPr="00861995" w:rsidRDefault="00524CBE" w:rsidP="00B346D3">
            <w:pPr>
              <w:jc w:val="right"/>
            </w:pPr>
            <w:r>
              <w:t>C.S.H.B. 3417</w:t>
            </w:r>
          </w:p>
        </w:tc>
      </w:tr>
      <w:tr w:rsidR="00770C99" w:rsidTr="00B346D3">
        <w:tc>
          <w:tcPr>
            <w:tcW w:w="9576" w:type="dxa"/>
          </w:tcPr>
          <w:p w:rsidR="008423E4" w:rsidRPr="00861995" w:rsidRDefault="00524CBE" w:rsidP="002F3330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770C99" w:rsidTr="00B346D3">
        <w:tc>
          <w:tcPr>
            <w:tcW w:w="9576" w:type="dxa"/>
          </w:tcPr>
          <w:p w:rsidR="008423E4" w:rsidRPr="00861995" w:rsidRDefault="00524CBE" w:rsidP="00B346D3">
            <w:pPr>
              <w:jc w:val="right"/>
            </w:pPr>
            <w:r>
              <w:t>Natural Resources</w:t>
            </w:r>
          </w:p>
        </w:tc>
      </w:tr>
      <w:tr w:rsidR="00770C99" w:rsidTr="00B346D3">
        <w:tc>
          <w:tcPr>
            <w:tcW w:w="9576" w:type="dxa"/>
          </w:tcPr>
          <w:p w:rsidR="008423E4" w:rsidRDefault="00524CBE" w:rsidP="00B346D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24CBE" w:rsidP="008423E4">
      <w:pPr>
        <w:tabs>
          <w:tab w:val="right" w:pos="9360"/>
        </w:tabs>
      </w:pPr>
    </w:p>
    <w:p w:rsidR="008423E4" w:rsidRDefault="00524CBE" w:rsidP="008423E4"/>
    <w:p w:rsidR="008423E4" w:rsidRDefault="00524C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70C99" w:rsidTr="002F3330">
        <w:tc>
          <w:tcPr>
            <w:tcW w:w="9582" w:type="dxa"/>
          </w:tcPr>
          <w:p w:rsidR="008423E4" w:rsidRPr="00A8133F" w:rsidRDefault="00524CBE" w:rsidP="005C26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4CBE" w:rsidP="005C26EE"/>
          <w:p w:rsidR="008423E4" w:rsidRDefault="00524CBE" w:rsidP="005C26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assert that</w:t>
            </w:r>
            <w:r w:rsidRPr="00D44051">
              <w:t xml:space="preserve"> </w:t>
            </w:r>
            <w:r>
              <w:t>wells exempt from certain permit requirements constitute a significant amount of</w:t>
            </w:r>
            <w:r w:rsidRPr="00D44051">
              <w:t xml:space="preserve"> </w:t>
            </w:r>
            <w:r>
              <w:t xml:space="preserve">the </w:t>
            </w:r>
            <w:r w:rsidRPr="00D44051">
              <w:t>groundwater use</w:t>
            </w:r>
            <w:r>
              <w:t xml:space="preserve"> in some areas of Texas and that groundwater conservation districts should consider the effects the grant or denial of certain permits or permit amendments would have on such wells</w:t>
            </w:r>
            <w:r>
              <w:t xml:space="preserve"> before making that permitting decision</w:t>
            </w:r>
            <w:r w:rsidRPr="00D44051">
              <w:t xml:space="preserve">. </w:t>
            </w:r>
            <w:r>
              <w:t>C.S.</w:t>
            </w:r>
            <w:r>
              <w:t xml:space="preserve">H.B. 3417 seeks </w:t>
            </w:r>
            <w:r>
              <w:t>to require such consideration</w:t>
            </w:r>
            <w:r w:rsidRPr="00D44051">
              <w:t>.</w:t>
            </w:r>
          </w:p>
          <w:p w:rsidR="008423E4" w:rsidRPr="00E26B13" w:rsidRDefault="00524CBE" w:rsidP="005C26EE">
            <w:pPr>
              <w:rPr>
                <w:b/>
              </w:rPr>
            </w:pPr>
          </w:p>
        </w:tc>
      </w:tr>
      <w:tr w:rsidR="00770C99" w:rsidTr="002F3330">
        <w:tc>
          <w:tcPr>
            <w:tcW w:w="9582" w:type="dxa"/>
          </w:tcPr>
          <w:p w:rsidR="0017725B" w:rsidRDefault="00524CBE" w:rsidP="005C26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4CBE" w:rsidP="005C26EE">
            <w:pPr>
              <w:rPr>
                <w:b/>
                <w:u w:val="single"/>
              </w:rPr>
            </w:pPr>
          </w:p>
          <w:p w:rsidR="00A52FB9" w:rsidRPr="00A52FB9" w:rsidRDefault="00524CBE" w:rsidP="005C26E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524CBE" w:rsidP="005C26EE">
            <w:pPr>
              <w:rPr>
                <w:b/>
                <w:u w:val="single"/>
              </w:rPr>
            </w:pPr>
          </w:p>
        </w:tc>
      </w:tr>
      <w:tr w:rsidR="00770C99" w:rsidTr="002F3330">
        <w:tc>
          <w:tcPr>
            <w:tcW w:w="9582" w:type="dxa"/>
          </w:tcPr>
          <w:p w:rsidR="008423E4" w:rsidRPr="00A8133F" w:rsidRDefault="00524CBE" w:rsidP="005C26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4CBE" w:rsidP="005C26EE"/>
          <w:p w:rsidR="00A52FB9" w:rsidRDefault="00524CBE" w:rsidP="005C26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</w:t>
            </w:r>
            <w:r>
              <w:t>ion.</w:t>
            </w:r>
          </w:p>
          <w:p w:rsidR="008423E4" w:rsidRPr="00E21FDC" w:rsidRDefault="00524CBE" w:rsidP="005C26EE">
            <w:pPr>
              <w:rPr>
                <w:b/>
              </w:rPr>
            </w:pPr>
          </w:p>
        </w:tc>
      </w:tr>
      <w:tr w:rsidR="00770C99" w:rsidTr="002F3330">
        <w:tc>
          <w:tcPr>
            <w:tcW w:w="9582" w:type="dxa"/>
          </w:tcPr>
          <w:p w:rsidR="008423E4" w:rsidRPr="00A8133F" w:rsidRDefault="00524CBE" w:rsidP="005C26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4CBE" w:rsidP="005C26EE"/>
          <w:p w:rsidR="008423E4" w:rsidRDefault="00524CBE" w:rsidP="005C26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CF5174">
              <w:t>H.B. 3417 amends the Water Code to</w:t>
            </w:r>
            <w:r w:rsidRPr="00CF5174">
              <w:t xml:space="preserve"> include as a consideration</w:t>
            </w:r>
            <w:r w:rsidRPr="00CF5174">
              <w:t xml:space="preserve"> a groundwater conservation district</w:t>
            </w:r>
            <w:r w:rsidRPr="00CF5174">
              <w:t xml:space="preserve"> is required to make</w:t>
            </w:r>
            <w:r w:rsidRPr="00CF5174">
              <w:t xml:space="preserve"> before granting or denying </w:t>
            </w:r>
            <w:r w:rsidRPr="00CF5174">
              <w:t>certain</w:t>
            </w:r>
            <w:r w:rsidRPr="00CF5174">
              <w:t xml:space="preserve"> permit</w:t>
            </w:r>
            <w:r w:rsidRPr="00CF5174">
              <w:t>s or permit amendments</w:t>
            </w:r>
            <w:r w:rsidRPr="00CF5174">
              <w:t xml:space="preserve"> </w:t>
            </w:r>
            <w:r w:rsidRPr="00CF5174">
              <w:t>the</w:t>
            </w:r>
            <w:r w:rsidRPr="00CF5174">
              <w:t xml:space="preserve"> </w:t>
            </w:r>
            <w:r w:rsidRPr="00CF5174">
              <w:t>consider</w:t>
            </w:r>
            <w:r w:rsidRPr="00CF5174">
              <w:t>ation of</w:t>
            </w:r>
            <w:r w:rsidRPr="00CF5174">
              <w:t xml:space="preserve"> whether </w:t>
            </w:r>
            <w:r w:rsidRPr="00CF5174">
              <w:t xml:space="preserve">the proposed use of water unreasonably affects wells that are exempt from the requirement to obtain a permit under groundwater conservation district </w:t>
            </w:r>
            <w:r w:rsidRPr="00CF5174">
              <w:t xml:space="preserve">provisions </w:t>
            </w:r>
            <w:r w:rsidRPr="00CF5174">
              <w:t>or district rules.</w:t>
            </w:r>
          </w:p>
          <w:p w:rsidR="008423E4" w:rsidRPr="00835628" w:rsidRDefault="00524CBE" w:rsidP="005C26EE">
            <w:pPr>
              <w:rPr>
                <w:b/>
              </w:rPr>
            </w:pPr>
          </w:p>
        </w:tc>
      </w:tr>
      <w:tr w:rsidR="00770C99" w:rsidTr="002F3330">
        <w:tc>
          <w:tcPr>
            <w:tcW w:w="9582" w:type="dxa"/>
          </w:tcPr>
          <w:p w:rsidR="008423E4" w:rsidRPr="00A8133F" w:rsidRDefault="00524CBE" w:rsidP="005C26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4CBE" w:rsidP="005C26EE"/>
          <w:p w:rsidR="008423E4" w:rsidRPr="003624F2" w:rsidRDefault="00524CBE" w:rsidP="005C26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</w:t>
            </w:r>
            <w:r>
              <w:t xml:space="preserve"> vote, September 1, 2017.</w:t>
            </w:r>
          </w:p>
          <w:p w:rsidR="008423E4" w:rsidRPr="00233FDB" w:rsidRDefault="00524CBE" w:rsidP="005C26EE">
            <w:pPr>
              <w:rPr>
                <w:b/>
              </w:rPr>
            </w:pPr>
          </w:p>
        </w:tc>
      </w:tr>
      <w:tr w:rsidR="00770C99" w:rsidTr="002F3330">
        <w:tc>
          <w:tcPr>
            <w:tcW w:w="9582" w:type="dxa"/>
          </w:tcPr>
          <w:p w:rsidR="002F3330" w:rsidRDefault="00524CBE" w:rsidP="005C26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709CA" w:rsidRDefault="00524CBE" w:rsidP="005C26EE">
            <w:pPr>
              <w:jc w:val="both"/>
            </w:pPr>
          </w:p>
          <w:p w:rsidR="002709CA" w:rsidRDefault="00524CBE" w:rsidP="005C26EE">
            <w:pPr>
              <w:jc w:val="both"/>
            </w:pPr>
            <w:r>
              <w:t xml:space="preserve">While C.S.H.B. 3417 may differ from the original in minor or nonsubstantive ways, the following comparison is organized and formatted in a manner that indicates the substantial differences </w:t>
            </w:r>
            <w:r>
              <w:t>between the introduced and committee substitute versions of the bill.</w:t>
            </w:r>
          </w:p>
          <w:p w:rsidR="002709CA" w:rsidRPr="00FD7DF5" w:rsidRDefault="00524CBE" w:rsidP="005C26EE">
            <w:pPr>
              <w:jc w:val="both"/>
            </w:pPr>
          </w:p>
        </w:tc>
      </w:tr>
      <w:tr w:rsidR="00770C99" w:rsidTr="002F333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770C99" w:rsidTr="002F333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F3330" w:rsidRDefault="00524CBE" w:rsidP="005C26E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F3330" w:rsidRDefault="00524CBE" w:rsidP="005C26E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70C99" w:rsidTr="002F3330">
              <w:tc>
                <w:tcPr>
                  <w:tcW w:w="4673" w:type="dxa"/>
                  <w:tcMar>
                    <w:right w:w="360" w:type="dxa"/>
                  </w:tcMar>
                </w:tcPr>
                <w:p w:rsidR="002F3330" w:rsidRDefault="00524CBE" w:rsidP="005C26EE">
                  <w:pPr>
                    <w:jc w:val="both"/>
                  </w:pPr>
                  <w:r>
                    <w:t>SECTION 1.  Section 36.113(d), Water Code, is amended to read as follows: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 xml:space="preserve">(d)  This subsection does not apply to the renewal of an operating </w:t>
                  </w:r>
                  <w:r>
                    <w:t xml:space="preserve">permit issued under Section 36.1145.  Before granting or </w:t>
                  </w:r>
                  <w:r>
                    <w:lastRenderedPageBreak/>
                    <w:t>denying a permit, or a permit amendment issued in accordance with Section 36.1146, the district shall consider whether: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(1)  the application conforms to the requirements prescribed by this chapter an</w:t>
                  </w:r>
                  <w:r>
                    <w:t>d is accompanied by the prescribed fees;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(2)  the proposed use of water unreasonably affects</w:t>
                  </w:r>
                  <w:r>
                    <w:rPr>
                      <w:u w:val="single"/>
                    </w:rPr>
                    <w:t>: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existing groundwater and surface water resources</w:t>
                  </w:r>
                  <w:r>
                    <w:rPr>
                      <w:u w:val="single"/>
                    </w:rPr>
                    <w:t>;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 existing permit holders</w:t>
                  </w:r>
                  <w:r>
                    <w:rPr>
                      <w:u w:val="single"/>
                    </w:rPr>
                    <w:t>; or</w:t>
                  </w:r>
                </w:p>
                <w:p w:rsidR="002F3330" w:rsidRDefault="00524CBE" w:rsidP="005C26EE">
                  <w:pPr>
                    <w:jc w:val="both"/>
                  </w:pPr>
                  <w:r w:rsidRPr="00CF5174">
                    <w:rPr>
                      <w:highlight w:val="lightGray"/>
                      <w:u w:val="single"/>
                    </w:rPr>
                    <w:t>(C)  registered</w:t>
                  </w:r>
                  <w:r>
                    <w:rPr>
                      <w:u w:val="single"/>
                    </w:rPr>
                    <w:t xml:space="preserve"> wells that are exempt from the requirement to obtain a permit under this chapter or district rules</w:t>
                  </w:r>
                  <w:r>
                    <w:t>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(3)  the proposed use of water is dedicated to any beneficial use;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(4)  the proposed use of water is consistent with the district's approved management pla</w:t>
                  </w:r>
                  <w:r>
                    <w:t>n;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(5)  if the well will be located in the Hill Country Priority Groundwater Management Area, the proposed use of water from the well is wholly or partly to provide water to a pond, lake, or reservoir to enhance the appearance of the landscape;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(6)  the ap</w:t>
                  </w:r>
                  <w:r>
                    <w:t>plicant has agreed to avoid waste and achieve water conservation; and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(7)  the applicant has agreed that reasonable diligence will be used to protect groundwater quality and that the applicant will follow well plugging guidelines at the time of well closur</w:t>
                  </w:r>
                  <w:r>
                    <w:t>e.</w:t>
                  </w:r>
                </w:p>
                <w:p w:rsidR="002F3330" w:rsidRDefault="00524CBE" w:rsidP="005C26EE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F3330" w:rsidRDefault="00524CBE" w:rsidP="005C26EE">
                  <w:pPr>
                    <w:jc w:val="both"/>
                  </w:pPr>
                  <w:r>
                    <w:lastRenderedPageBreak/>
                    <w:t>SECTION 1.  Section 36.113(d), Water Code, is amended to read as follows: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 xml:space="preserve">(d)  This subsection does not apply to the renewal of an operating permit issued under Section 36.1145.  Before granting or </w:t>
                  </w:r>
                  <w:r>
                    <w:lastRenderedPageBreak/>
                    <w:t>denying a permit, or a permit amendment issued in acco</w:t>
                  </w:r>
                  <w:r>
                    <w:t>rdance with Section 36.1146, the district shall consider whether: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(1)  the application conforms to the requirements prescribed by this chapter and is accompanied by the prescribed fees;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(2)  the proposed use of water unreasonably affects</w:t>
                  </w:r>
                  <w:r>
                    <w:rPr>
                      <w:u w:val="single"/>
                    </w:rPr>
                    <w:t>: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existing groundwater and surface water resources</w:t>
                  </w:r>
                  <w:r>
                    <w:rPr>
                      <w:u w:val="single"/>
                    </w:rPr>
                    <w:t>;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 existing permit holders</w:t>
                  </w:r>
                  <w:r>
                    <w:rPr>
                      <w:u w:val="single"/>
                    </w:rPr>
                    <w:t>; or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rPr>
                      <w:u w:val="single"/>
                    </w:rPr>
                    <w:t>(C)  wells that are exempt from the requirement to obtain a permit under this chapter or district rules</w:t>
                  </w:r>
                  <w:r>
                    <w:t>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(3)  the proposed use of water is dedicated to any beneficial</w:t>
                  </w:r>
                  <w:r>
                    <w:t xml:space="preserve"> use;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(4)  the proposed use of water is consistent with the district's approved management plan;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(5)  if the well will be located in the Hill Country Priority Groundwater Management Area, the proposed use of water from the well is wholly or partly to provi</w:t>
                  </w:r>
                  <w:r>
                    <w:t>de water to a pond, lake, or reservoir to enhance the appearance of the landscape;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>(6)  the applicant has agreed to avoid waste and achieve water conservation; and</w:t>
                  </w:r>
                </w:p>
                <w:p w:rsidR="002F3330" w:rsidRDefault="00524CBE" w:rsidP="005C26EE">
                  <w:pPr>
                    <w:jc w:val="both"/>
                  </w:pPr>
                  <w:r>
                    <w:t xml:space="preserve">(7)  the applicant has agreed that reasonable diligence will be used to protect groundwater </w:t>
                  </w:r>
                  <w:r>
                    <w:t>quality and that the applicant will follow well plugging guidelines at the time of well closure.</w:t>
                  </w:r>
                </w:p>
                <w:p w:rsidR="002F3330" w:rsidRDefault="00524CBE" w:rsidP="005C26EE">
                  <w:pPr>
                    <w:jc w:val="both"/>
                  </w:pPr>
                </w:p>
              </w:tc>
            </w:tr>
            <w:tr w:rsidR="00770C99" w:rsidTr="002F3330">
              <w:tc>
                <w:tcPr>
                  <w:tcW w:w="4673" w:type="dxa"/>
                  <w:tcMar>
                    <w:right w:w="360" w:type="dxa"/>
                  </w:tcMar>
                </w:tcPr>
                <w:p w:rsidR="002F3330" w:rsidRDefault="00524CBE" w:rsidP="005C26EE">
                  <w:pPr>
                    <w:jc w:val="both"/>
                  </w:pPr>
                  <w:r>
                    <w:lastRenderedPageBreak/>
                    <w:t>SECTION 2.  This Act takes effect immediately if it receives a vote of two-thirds of all the members elected to each house, as provided by Section 39, Articl</w:t>
                  </w:r>
                  <w:r>
                    <w:t>e III, Texas Constitution.  If this Act does not receive the vote necessary for immediate effect, this Act takes effect September 1, 2017.</w:t>
                  </w:r>
                </w:p>
                <w:p w:rsidR="002F3330" w:rsidRDefault="00524CBE" w:rsidP="005C26EE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F3330" w:rsidRDefault="00524CBE" w:rsidP="005C26EE">
                  <w:pPr>
                    <w:jc w:val="both"/>
                  </w:pPr>
                  <w:r>
                    <w:t>SECTION 2. Same as introduced version.</w:t>
                  </w:r>
                </w:p>
                <w:p w:rsidR="002F3330" w:rsidRDefault="00524CBE" w:rsidP="005C26EE">
                  <w:pPr>
                    <w:jc w:val="both"/>
                  </w:pPr>
                </w:p>
                <w:p w:rsidR="002F3330" w:rsidRDefault="00524CBE" w:rsidP="005C26EE">
                  <w:pPr>
                    <w:jc w:val="both"/>
                  </w:pPr>
                </w:p>
              </w:tc>
            </w:tr>
          </w:tbl>
          <w:p w:rsidR="002F3330" w:rsidRDefault="00524CBE" w:rsidP="005C26EE"/>
          <w:p w:rsidR="002F3330" w:rsidRPr="009C1E9A" w:rsidRDefault="00524CBE" w:rsidP="005C26EE">
            <w:pPr>
              <w:rPr>
                <w:b/>
                <w:u w:val="single"/>
              </w:rPr>
            </w:pPr>
          </w:p>
        </w:tc>
      </w:tr>
    </w:tbl>
    <w:p w:rsidR="008423E4" w:rsidRPr="00BE0E75" w:rsidRDefault="00524C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4CB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CBE">
      <w:r>
        <w:separator/>
      </w:r>
    </w:p>
  </w:endnote>
  <w:endnote w:type="continuationSeparator" w:id="0">
    <w:p w:rsidR="00000000" w:rsidRDefault="005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0C99" w:rsidTr="009C1E9A">
      <w:trPr>
        <w:cantSplit/>
      </w:trPr>
      <w:tc>
        <w:tcPr>
          <w:tcW w:w="0" w:type="pct"/>
        </w:tcPr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C99" w:rsidTr="009C1E9A">
      <w:trPr>
        <w:cantSplit/>
      </w:trPr>
      <w:tc>
        <w:tcPr>
          <w:tcW w:w="0" w:type="pct"/>
        </w:tcPr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CF5174" w:rsidRPr="009C1E9A" w:rsidRDefault="00524C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25038</w:t>
          </w:r>
        </w:p>
      </w:tc>
      <w:tc>
        <w:tcPr>
          <w:tcW w:w="2453" w:type="pct"/>
        </w:tcPr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17.111.740</w:t>
          </w:r>
          <w:r>
            <w:fldChar w:fldCharType="end"/>
          </w:r>
        </w:p>
      </w:tc>
    </w:tr>
    <w:tr w:rsidR="00770C99" w:rsidTr="009C1E9A">
      <w:trPr>
        <w:cantSplit/>
      </w:trPr>
      <w:tc>
        <w:tcPr>
          <w:tcW w:w="0" w:type="pct"/>
        </w:tcPr>
        <w:p w:rsidR="00CF5174" w:rsidRDefault="00524C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CF5174" w:rsidRPr="009C1E9A" w:rsidRDefault="00524C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23032</w:t>
          </w:r>
        </w:p>
      </w:tc>
      <w:tc>
        <w:tcPr>
          <w:tcW w:w="2453" w:type="pct"/>
        </w:tcPr>
        <w:p w:rsidR="00CF5174" w:rsidRDefault="00524CBE" w:rsidP="006D504F">
          <w:pPr>
            <w:pStyle w:val="Footer"/>
            <w:rPr>
              <w:rStyle w:val="PageNumber"/>
            </w:rPr>
          </w:pPr>
        </w:p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C99" w:rsidTr="009C1E9A">
      <w:trPr>
        <w:cantSplit/>
        <w:trHeight w:val="323"/>
      </w:trPr>
      <w:tc>
        <w:tcPr>
          <w:tcW w:w="0" w:type="pct"/>
          <w:gridSpan w:val="3"/>
        </w:tcPr>
        <w:p w:rsidR="00CF5174" w:rsidRDefault="00524C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CF5174" w:rsidRDefault="00524C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CF5174" w:rsidRPr="00FF6F72" w:rsidRDefault="00524C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CBE">
      <w:r>
        <w:separator/>
      </w:r>
    </w:p>
  </w:footnote>
  <w:footnote w:type="continuationSeparator" w:id="0">
    <w:p w:rsidR="00000000" w:rsidRDefault="0052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99"/>
    <w:rsid w:val="00524CBE"/>
    <w:rsid w:val="007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4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6D3"/>
  </w:style>
  <w:style w:type="paragraph" w:styleId="CommentSubject">
    <w:name w:val="annotation subject"/>
    <w:basedOn w:val="CommentText"/>
    <w:next w:val="CommentText"/>
    <w:link w:val="CommentSubjectChar"/>
    <w:rsid w:val="00B3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4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6D3"/>
  </w:style>
  <w:style w:type="paragraph" w:styleId="CommentSubject">
    <w:name w:val="annotation subject"/>
    <w:basedOn w:val="CommentText"/>
    <w:next w:val="CommentText"/>
    <w:link w:val="CommentSubjectChar"/>
    <w:rsid w:val="00B3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4111</Characters>
  <Application>Microsoft Office Word</Application>
  <DocSecurity>4</DocSecurity>
  <Lines>141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HB03417 (Committee Report (Substituted))</vt:lpstr>
    </vt:vector>
  </TitlesOfParts>
  <Company>State of Texas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25038</dc:subject>
  <dc:creator>State of Texas</dc:creator>
  <dc:description>HB 3417 by King, Tracy O.-(H)Natural Resources (Substitute Document Number: 85R 23032)</dc:description>
  <cp:lastModifiedBy>Alexander McMillan</cp:lastModifiedBy>
  <cp:revision>2</cp:revision>
  <cp:lastPrinted>2003-11-26T17:21:00Z</cp:lastPrinted>
  <dcterms:created xsi:type="dcterms:W3CDTF">2017-04-26T16:46:00Z</dcterms:created>
  <dcterms:modified xsi:type="dcterms:W3CDTF">2017-04-26T16:46:00Z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17.111.740</vt:lpwstr>
  </property>
</Properties>
</file>