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2237" w:rsidTr="00345119">
        <w:tc>
          <w:tcPr>
            <w:tcW w:w="9576" w:type="dxa"/>
            <w:noWrap/>
          </w:tcPr>
          <w:p w:rsidR="008423E4" w:rsidRPr="0022177D" w:rsidRDefault="005C0F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0FB6" w:rsidP="008423E4">
      <w:pPr>
        <w:jc w:val="center"/>
      </w:pPr>
    </w:p>
    <w:p w:rsidR="008423E4" w:rsidRPr="00B31F0E" w:rsidRDefault="005C0FB6" w:rsidP="008423E4"/>
    <w:p w:rsidR="008423E4" w:rsidRPr="00742794" w:rsidRDefault="005C0F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2237" w:rsidTr="00345119">
        <w:tc>
          <w:tcPr>
            <w:tcW w:w="9576" w:type="dxa"/>
          </w:tcPr>
          <w:p w:rsidR="008423E4" w:rsidRPr="00861995" w:rsidRDefault="005C0FB6" w:rsidP="00345119">
            <w:pPr>
              <w:jc w:val="right"/>
            </w:pPr>
            <w:r>
              <w:t>H.B. 3478</w:t>
            </w:r>
          </w:p>
        </w:tc>
      </w:tr>
      <w:tr w:rsidR="00AE2237" w:rsidTr="00345119">
        <w:tc>
          <w:tcPr>
            <w:tcW w:w="9576" w:type="dxa"/>
          </w:tcPr>
          <w:p w:rsidR="008423E4" w:rsidRPr="00861995" w:rsidRDefault="005C0FB6" w:rsidP="003762C6">
            <w:pPr>
              <w:jc w:val="right"/>
            </w:pPr>
            <w:r>
              <w:t xml:space="preserve">By: </w:t>
            </w:r>
            <w:r>
              <w:t>Hinojosa, Gina</w:t>
            </w:r>
          </w:p>
        </w:tc>
      </w:tr>
      <w:tr w:rsidR="00AE2237" w:rsidTr="00345119">
        <w:tc>
          <w:tcPr>
            <w:tcW w:w="9576" w:type="dxa"/>
          </w:tcPr>
          <w:p w:rsidR="008423E4" w:rsidRPr="00861995" w:rsidRDefault="005C0FB6" w:rsidP="00345119">
            <w:pPr>
              <w:jc w:val="right"/>
            </w:pPr>
            <w:r>
              <w:t>Homeland Security &amp; Public Safety</w:t>
            </w:r>
          </w:p>
        </w:tc>
      </w:tr>
      <w:tr w:rsidR="00AE2237" w:rsidTr="00345119">
        <w:tc>
          <w:tcPr>
            <w:tcW w:w="9576" w:type="dxa"/>
          </w:tcPr>
          <w:p w:rsidR="008423E4" w:rsidRDefault="005C0FB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0FB6" w:rsidP="008423E4">
      <w:pPr>
        <w:tabs>
          <w:tab w:val="right" w:pos="9360"/>
        </w:tabs>
      </w:pPr>
    </w:p>
    <w:p w:rsidR="008423E4" w:rsidRDefault="005C0FB6" w:rsidP="008423E4"/>
    <w:p w:rsidR="008423E4" w:rsidRDefault="005C0F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2237" w:rsidTr="00345119">
        <w:tc>
          <w:tcPr>
            <w:tcW w:w="9576" w:type="dxa"/>
          </w:tcPr>
          <w:p w:rsidR="008423E4" w:rsidRPr="00A8133F" w:rsidRDefault="005C0FB6" w:rsidP="00194F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3B7990" w:rsidRDefault="005C0FB6" w:rsidP="00194F6C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jc w:val="both"/>
            </w:pPr>
          </w:p>
          <w:p w:rsidR="008423E4" w:rsidRDefault="005C0FB6" w:rsidP="00194F6C">
            <w:pPr>
              <w:pStyle w:val="Header"/>
              <w:jc w:val="both"/>
            </w:pPr>
            <w:r>
              <w:t>Interested parties contend that municipalities need additional flexibility in</w:t>
            </w:r>
            <w:r w:rsidRPr="003B7990">
              <w:t xml:space="preserve"> the provision of renewal and duplicate driver's license, election identification certificate, and personal identification certificate services</w:t>
            </w:r>
            <w:r>
              <w:t>. H.B. 3478 seeks to provide that additional flexibility by authorizing the Department of Public Safety to establ</w:t>
            </w:r>
            <w:r>
              <w:t>ish a</w:t>
            </w:r>
            <w:r>
              <w:t xml:space="preserve"> municipal</w:t>
            </w:r>
            <w:r>
              <w:t xml:space="preserve"> program for </w:t>
            </w:r>
            <w:r w:rsidRPr="00F51C7D">
              <w:t>the provision</w:t>
            </w:r>
            <w:r>
              <w:t xml:space="preserve"> of those services.</w:t>
            </w:r>
          </w:p>
          <w:p w:rsidR="008423E4" w:rsidRPr="00E26B13" w:rsidRDefault="005C0FB6" w:rsidP="00194F6C">
            <w:pPr>
              <w:rPr>
                <w:b/>
              </w:rPr>
            </w:pPr>
          </w:p>
        </w:tc>
      </w:tr>
      <w:tr w:rsidR="00AE2237" w:rsidTr="00345119">
        <w:tc>
          <w:tcPr>
            <w:tcW w:w="9576" w:type="dxa"/>
          </w:tcPr>
          <w:p w:rsidR="0017725B" w:rsidRDefault="005C0FB6" w:rsidP="00194F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0FB6" w:rsidP="00194F6C">
            <w:pPr>
              <w:rPr>
                <w:b/>
                <w:u w:val="single"/>
              </w:rPr>
            </w:pPr>
          </w:p>
          <w:p w:rsidR="00B147F6" w:rsidRPr="00B147F6" w:rsidRDefault="005C0FB6" w:rsidP="00194F6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5C0FB6" w:rsidP="00194F6C">
            <w:pPr>
              <w:rPr>
                <w:b/>
                <w:u w:val="single"/>
              </w:rPr>
            </w:pPr>
          </w:p>
        </w:tc>
      </w:tr>
      <w:tr w:rsidR="00AE2237" w:rsidTr="00345119">
        <w:tc>
          <w:tcPr>
            <w:tcW w:w="9576" w:type="dxa"/>
          </w:tcPr>
          <w:p w:rsidR="008423E4" w:rsidRPr="00A8133F" w:rsidRDefault="005C0FB6" w:rsidP="00194F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0FB6" w:rsidP="00194F6C"/>
          <w:p w:rsidR="00B147F6" w:rsidRDefault="005C0FB6" w:rsidP="00194F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5C0FB6" w:rsidP="00194F6C">
            <w:pPr>
              <w:rPr>
                <w:b/>
              </w:rPr>
            </w:pPr>
          </w:p>
        </w:tc>
      </w:tr>
      <w:tr w:rsidR="00AE2237" w:rsidTr="00345119">
        <w:tc>
          <w:tcPr>
            <w:tcW w:w="9576" w:type="dxa"/>
          </w:tcPr>
          <w:p w:rsidR="008423E4" w:rsidRPr="00A8133F" w:rsidRDefault="005C0FB6" w:rsidP="00194F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0FB6" w:rsidP="00194F6C"/>
          <w:p w:rsidR="00C03733" w:rsidRDefault="005C0FB6" w:rsidP="00194F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3478 amends the Transportation Code to </w:t>
            </w:r>
            <w:r>
              <w:t xml:space="preserve">include a municipality among the entities for which </w:t>
            </w:r>
            <w:r>
              <w:t>the Department of Public Safety</w:t>
            </w:r>
            <w:r>
              <w:t xml:space="preserve"> (DPS)</w:t>
            </w:r>
            <w:r w:rsidRPr="00F51C7D">
              <w:t xml:space="preserve"> </w:t>
            </w:r>
            <w:r>
              <w:t xml:space="preserve">may </w:t>
            </w:r>
            <w:r w:rsidRPr="00F51C7D">
              <w:t xml:space="preserve">establish a program for the provision of renewal and duplicate driver's license, election identification certificate, and personal identification certificate services </w:t>
            </w:r>
            <w:r>
              <w:t xml:space="preserve">and to authorize </w:t>
            </w:r>
            <w:r>
              <w:t xml:space="preserve">DPS to enter into </w:t>
            </w:r>
            <w:r w:rsidRPr="004B7FC4">
              <w:t>an agreement with the governing body of a municipality</w:t>
            </w:r>
            <w:r>
              <w:t xml:space="preserve"> </w:t>
            </w:r>
            <w:r w:rsidRPr="004B7FC4">
              <w:t xml:space="preserve">to permit municipal employees to provide </w:t>
            </w:r>
            <w:r>
              <w:t xml:space="preserve">those </w:t>
            </w:r>
            <w:r w:rsidRPr="004B7FC4">
              <w:t>services at a municipal office</w:t>
            </w:r>
            <w:r>
              <w:t>.</w:t>
            </w:r>
            <w:r>
              <w:t xml:space="preserve"> </w:t>
            </w:r>
            <w:r>
              <w:t>The bill authorizes an applicable municipality to collect an additional fee of up to $5 for each transaction provided that relates to driver's license and personal identificati</w:t>
            </w:r>
            <w:r>
              <w:t xml:space="preserve">on certificate services only. </w:t>
            </w:r>
            <w:r>
              <w:t xml:space="preserve">The bill exempts </w:t>
            </w:r>
            <w:r w:rsidRPr="00C03733">
              <w:t xml:space="preserve">a person who holds a valid driver's license issued by </w:t>
            </w:r>
            <w:r>
              <w:t xml:space="preserve">Texas </w:t>
            </w:r>
            <w:r w:rsidRPr="00C03733">
              <w:t>or another state that includes an authorization to operate a motorcycle</w:t>
            </w:r>
            <w:r>
              <w:t xml:space="preserve"> from </w:t>
            </w:r>
            <w:r>
              <w:t xml:space="preserve">statutory provisions </w:t>
            </w:r>
            <w:r>
              <w:t>requiring evidence of completion of an approved mot</w:t>
            </w:r>
            <w:r>
              <w:t xml:space="preserve">orcycle operator training course </w:t>
            </w:r>
            <w:r>
              <w:t xml:space="preserve">with </w:t>
            </w:r>
            <w:r>
              <w:t xml:space="preserve">an application </w:t>
            </w:r>
            <w:r>
              <w:t>for an original Class M license</w:t>
            </w:r>
            <w:r>
              <w:t>,</w:t>
            </w:r>
            <w:r>
              <w:t xml:space="preserve"> or for</w:t>
            </w:r>
            <w:r>
              <w:t xml:space="preserve"> a</w:t>
            </w:r>
            <w:r>
              <w:t>n original</w:t>
            </w:r>
            <w:r>
              <w:t xml:space="preserve"> Class A, B, or C driver's license</w:t>
            </w:r>
            <w:r>
              <w:t xml:space="preserve"> </w:t>
            </w:r>
            <w:r>
              <w:t>or</w:t>
            </w:r>
            <w:r>
              <w:t xml:space="preserve"> commercial driver's license</w:t>
            </w:r>
            <w:r>
              <w:t xml:space="preserve"> that </w:t>
            </w:r>
            <w:r w:rsidRPr="00C03733">
              <w:t>includes an authorization to operate a motorcycle.</w:t>
            </w:r>
            <w:r>
              <w:t xml:space="preserve"> The bill exempts </w:t>
            </w:r>
            <w:r w:rsidRPr="00D56053">
              <w:t xml:space="preserve">a person who </w:t>
            </w:r>
            <w:r w:rsidRPr="00D56053">
              <w:t>holds a valid license issued by another state or a foreign country</w:t>
            </w:r>
            <w:r>
              <w:t xml:space="preserve"> from </w:t>
            </w:r>
            <w:r>
              <w:t>statuto</w:t>
            </w:r>
            <w:r>
              <w:t>ry provisions conditioning DPS</w:t>
            </w:r>
            <w:r>
              <w:t xml:space="preserve"> authority to issue a driver's license to </w:t>
            </w:r>
            <w:r>
              <w:t>a person younger than 25 years of age</w:t>
            </w:r>
            <w:r>
              <w:t xml:space="preserve"> on the person's submission of a</w:t>
            </w:r>
            <w:r>
              <w:t xml:space="preserve"> specified</w:t>
            </w:r>
            <w:r>
              <w:t xml:space="preserve"> driver education certific</w:t>
            </w:r>
            <w:r>
              <w:t>ate</w:t>
            </w:r>
            <w:r>
              <w:t>.</w:t>
            </w:r>
            <w:r>
              <w:t xml:space="preserve"> The bill</w:t>
            </w:r>
            <w:r>
              <w:t xml:space="preserve"> repeals provisions authorizing the issuance of a temporary driver's license without a photograph</w:t>
            </w:r>
            <w:r>
              <w:t xml:space="preserve"> of the license holder</w:t>
            </w:r>
            <w:r>
              <w:t xml:space="preserve"> </w:t>
            </w:r>
            <w:r w:rsidRPr="00431957">
              <w:t xml:space="preserve">to certain applicants </w:t>
            </w:r>
            <w:r>
              <w:t xml:space="preserve">and </w:t>
            </w:r>
            <w:r>
              <w:t xml:space="preserve">repeals </w:t>
            </w:r>
            <w:r>
              <w:t xml:space="preserve">provisions </w:t>
            </w:r>
            <w:r>
              <w:t>conditioning DPS authority to issue a driver's license to</w:t>
            </w:r>
            <w:r>
              <w:t xml:space="preserve"> a person younger tha</w:t>
            </w:r>
            <w:r>
              <w:t>n 21 years of age</w:t>
            </w:r>
            <w:r>
              <w:t xml:space="preserve"> on the person's submission of a specified driver education certificate</w:t>
            </w:r>
            <w:r>
              <w:t>.</w:t>
            </w:r>
          </w:p>
          <w:p w:rsidR="00825C0D" w:rsidRDefault="005C0FB6" w:rsidP="00194F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25C0D" w:rsidRDefault="005C0FB6" w:rsidP="00194F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3478 repeals the following provisions:</w:t>
            </w:r>
          </w:p>
          <w:p w:rsidR="00825C0D" w:rsidRDefault="005C0FB6" w:rsidP="00194F6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521.124</w:t>
            </w:r>
            <w:r>
              <w:t>, Transportation Code</w:t>
            </w:r>
          </w:p>
          <w:p w:rsidR="00825C0D" w:rsidRDefault="005C0FB6" w:rsidP="00194F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521.1601, </w:t>
            </w:r>
            <w:r>
              <w:t xml:space="preserve">Transportation Code, </w:t>
            </w:r>
            <w:r>
              <w:t xml:space="preserve">as added by Chapter 1253 (H.B. 339), Acts of </w:t>
            </w:r>
            <w:r>
              <w:lastRenderedPageBreak/>
              <w:t>the 81st Legislature, Regular Session, 2009.</w:t>
            </w:r>
          </w:p>
          <w:p w:rsidR="008423E4" w:rsidRPr="00835628" w:rsidRDefault="005C0FB6" w:rsidP="00194F6C">
            <w:pPr>
              <w:rPr>
                <w:b/>
              </w:rPr>
            </w:pPr>
          </w:p>
        </w:tc>
      </w:tr>
      <w:tr w:rsidR="00AE2237" w:rsidTr="00345119">
        <w:tc>
          <w:tcPr>
            <w:tcW w:w="9576" w:type="dxa"/>
          </w:tcPr>
          <w:p w:rsidR="008423E4" w:rsidRPr="00A8133F" w:rsidRDefault="005C0FB6" w:rsidP="00194F6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0FB6" w:rsidP="00194F6C"/>
          <w:p w:rsidR="008423E4" w:rsidRPr="003624F2" w:rsidRDefault="005C0FB6" w:rsidP="00194F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C0FB6" w:rsidP="00194F6C">
            <w:pPr>
              <w:rPr>
                <w:b/>
              </w:rPr>
            </w:pPr>
          </w:p>
        </w:tc>
      </w:tr>
    </w:tbl>
    <w:p w:rsidR="008423E4" w:rsidRPr="00BE0E75" w:rsidRDefault="005C0F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0FB6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FB6">
      <w:r>
        <w:separator/>
      </w:r>
    </w:p>
  </w:endnote>
  <w:endnote w:type="continuationSeparator" w:id="0">
    <w:p w:rsidR="00000000" w:rsidRDefault="005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2237" w:rsidTr="009C1E9A">
      <w:trPr>
        <w:cantSplit/>
      </w:trPr>
      <w:tc>
        <w:tcPr>
          <w:tcW w:w="0" w:type="pct"/>
        </w:tcPr>
        <w:p w:rsidR="00137D90" w:rsidRDefault="005C0F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0F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0F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0F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0F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2237" w:rsidTr="009C1E9A">
      <w:trPr>
        <w:cantSplit/>
      </w:trPr>
      <w:tc>
        <w:tcPr>
          <w:tcW w:w="0" w:type="pct"/>
        </w:tcPr>
        <w:p w:rsidR="00EC379B" w:rsidRDefault="005C0F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0F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23815</w:t>
          </w:r>
        </w:p>
      </w:tc>
      <w:tc>
        <w:tcPr>
          <w:tcW w:w="2453" w:type="pct"/>
        </w:tcPr>
        <w:p w:rsidR="00EC379B" w:rsidRDefault="005C0F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17.104.68</w:t>
          </w:r>
          <w:r>
            <w:fldChar w:fldCharType="end"/>
          </w:r>
        </w:p>
      </w:tc>
    </w:tr>
    <w:tr w:rsidR="00AE2237" w:rsidTr="009C1E9A">
      <w:trPr>
        <w:cantSplit/>
      </w:trPr>
      <w:tc>
        <w:tcPr>
          <w:tcW w:w="0" w:type="pct"/>
        </w:tcPr>
        <w:p w:rsidR="00EC379B" w:rsidRDefault="005C0F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0F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0FB6" w:rsidP="006D504F">
          <w:pPr>
            <w:pStyle w:val="Footer"/>
            <w:rPr>
              <w:rStyle w:val="PageNumber"/>
            </w:rPr>
          </w:pPr>
        </w:p>
        <w:p w:rsidR="00EC379B" w:rsidRDefault="005C0F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22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0F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0F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0F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FB6">
      <w:r>
        <w:separator/>
      </w:r>
    </w:p>
  </w:footnote>
  <w:footnote w:type="continuationSeparator" w:id="0">
    <w:p w:rsidR="00000000" w:rsidRDefault="005C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1C2"/>
    <w:multiLevelType w:val="hybridMultilevel"/>
    <w:tmpl w:val="D44E4DA6"/>
    <w:lvl w:ilvl="0" w:tplc="2E76D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04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2C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4C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48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0D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8D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C3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03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7"/>
    <w:rsid w:val="005C0FB6"/>
    <w:rsid w:val="00A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7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7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7229"/>
  </w:style>
  <w:style w:type="paragraph" w:styleId="CommentSubject">
    <w:name w:val="annotation subject"/>
    <w:basedOn w:val="CommentText"/>
    <w:next w:val="CommentText"/>
    <w:link w:val="CommentSubjectChar"/>
    <w:rsid w:val="00217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7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7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7229"/>
  </w:style>
  <w:style w:type="paragraph" w:styleId="CommentSubject">
    <w:name w:val="annotation subject"/>
    <w:basedOn w:val="CommentText"/>
    <w:next w:val="CommentText"/>
    <w:link w:val="CommentSubjectChar"/>
    <w:rsid w:val="00217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2576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HB03478 (Committee Report (Unamended))</vt:lpstr>
    </vt:vector>
  </TitlesOfParts>
  <Company>State of Texas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23815</dc:subject>
  <dc:creator>State of Texas</dc:creator>
  <dc:description>HB 3478 by Hinojosa, Gina-(H)Homeland Security &amp; Public Safety</dc:description>
  <cp:lastModifiedBy>Molly Hoffman-Bricker</cp:lastModifiedBy>
  <cp:revision>2</cp:revision>
  <cp:lastPrinted>2017-04-14T22:22:00Z</cp:lastPrinted>
  <dcterms:created xsi:type="dcterms:W3CDTF">2017-04-27T22:53:00Z</dcterms:created>
  <dcterms:modified xsi:type="dcterms:W3CDTF">2017-04-27T22:53:00Z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17.104.68</vt:lpwstr>
  </property>
</Properties>
</file>