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14B7" w:rsidTr="00345119">
        <w:tc>
          <w:tcPr>
            <w:tcW w:w="9576" w:type="dxa"/>
            <w:noWrap/>
          </w:tcPr>
          <w:p w:rsidR="008423E4" w:rsidRPr="0022177D" w:rsidRDefault="00C664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66443" w:rsidP="008423E4">
      <w:pPr>
        <w:jc w:val="center"/>
      </w:pPr>
    </w:p>
    <w:p w:rsidR="008423E4" w:rsidRPr="00B31F0E" w:rsidRDefault="00C66443" w:rsidP="008423E4"/>
    <w:p w:rsidR="008423E4" w:rsidRPr="00742794" w:rsidRDefault="00C664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14B7" w:rsidTr="00345119">
        <w:tc>
          <w:tcPr>
            <w:tcW w:w="9576" w:type="dxa"/>
          </w:tcPr>
          <w:p w:rsidR="008423E4" w:rsidRPr="00861995" w:rsidRDefault="00C66443" w:rsidP="00345119">
            <w:pPr>
              <w:jc w:val="right"/>
            </w:pPr>
            <w:r>
              <w:t>C.S.H.B. 3509</w:t>
            </w:r>
          </w:p>
        </w:tc>
      </w:tr>
      <w:tr w:rsidR="00F114B7" w:rsidTr="00345119">
        <w:tc>
          <w:tcPr>
            <w:tcW w:w="9576" w:type="dxa"/>
          </w:tcPr>
          <w:p w:rsidR="008423E4" w:rsidRPr="00861995" w:rsidRDefault="00C66443" w:rsidP="00EF1C25">
            <w:pPr>
              <w:jc w:val="right"/>
            </w:pPr>
            <w:r>
              <w:t xml:space="preserve">By: </w:t>
            </w:r>
            <w:r>
              <w:t>Faircloth</w:t>
            </w:r>
          </w:p>
        </w:tc>
      </w:tr>
      <w:tr w:rsidR="00F114B7" w:rsidTr="00345119">
        <w:tc>
          <w:tcPr>
            <w:tcW w:w="9576" w:type="dxa"/>
          </w:tcPr>
          <w:p w:rsidR="008423E4" w:rsidRPr="00861995" w:rsidRDefault="00C66443" w:rsidP="00345119">
            <w:pPr>
              <w:jc w:val="right"/>
            </w:pPr>
            <w:r>
              <w:t>Insurance</w:t>
            </w:r>
          </w:p>
        </w:tc>
      </w:tr>
      <w:tr w:rsidR="00F114B7" w:rsidTr="00345119">
        <w:tc>
          <w:tcPr>
            <w:tcW w:w="9576" w:type="dxa"/>
          </w:tcPr>
          <w:p w:rsidR="008423E4" w:rsidRDefault="00C6644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66443" w:rsidP="008423E4">
      <w:pPr>
        <w:tabs>
          <w:tab w:val="right" w:pos="9360"/>
        </w:tabs>
      </w:pPr>
    </w:p>
    <w:p w:rsidR="008423E4" w:rsidRDefault="00C66443" w:rsidP="008423E4"/>
    <w:p w:rsidR="008423E4" w:rsidRDefault="00C664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F114B7" w:rsidTr="00EF1C25">
        <w:tc>
          <w:tcPr>
            <w:tcW w:w="9582" w:type="dxa"/>
          </w:tcPr>
          <w:p w:rsidR="008423E4" w:rsidRPr="00A8133F" w:rsidRDefault="00C66443" w:rsidP="009354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66443" w:rsidP="0093541E"/>
          <w:p w:rsidR="008423E4" w:rsidRDefault="00C66443" w:rsidP="0093541E">
            <w:pPr>
              <w:pStyle w:val="Header"/>
              <w:jc w:val="both"/>
            </w:pPr>
            <w:r>
              <w:t xml:space="preserve">Interested parties note that the maximum liability limits for coverage under a </w:t>
            </w:r>
            <w:r w:rsidRPr="0095124E">
              <w:t>windstorm and hail insurance policy issued by the</w:t>
            </w:r>
            <w:r>
              <w:t xml:space="preserve"> Texas Windstorm Insurance Association </w:t>
            </w:r>
            <w:r>
              <w:t xml:space="preserve">have gone unchanged </w:t>
            </w:r>
            <w:r>
              <w:t>for a number of years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parties </w:t>
            </w:r>
            <w:r>
              <w:t>suggest that there is</w:t>
            </w:r>
            <w:r>
              <w:t xml:space="preserve"> </w:t>
            </w:r>
            <w:r>
              <w:t xml:space="preserve">a need to revise the procedures for approval of </w:t>
            </w:r>
            <w:r>
              <w:t>the</w:t>
            </w:r>
            <w:r>
              <w:t xml:space="preserve"> limits.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3509 </w:t>
            </w:r>
            <w:r>
              <w:t>seeks to address this need</w:t>
            </w:r>
            <w:r>
              <w:t xml:space="preserve"> by establishing that </w:t>
            </w:r>
            <w:r>
              <w:t>the</w:t>
            </w:r>
            <w:r>
              <w:t xml:space="preserve"> </w:t>
            </w:r>
            <w:r w:rsidRPr="0095124E">
              <w:t>maximum liabil</w:t>
            </w:r>
            <w:r w:rsidRPr="0095124E">
              <w:t>ity limits are considered</w:t>
            </w:r>
            <w:r>
              <w:t xml:space="preserve"> </w:t>
            </w:r>
            <w:r w:rsidRPr="0095124E">
              <w:t xml:space="preserve">approved by the commissioner </w:t>
            </w:r>
            <w:r>
              <w:t xml:space="preserve">of insurance </w:t>
            </w:r>
            <w:r w:rsidRPr="0095124E">
              <w:t xml:space="preserve">unless the commissioner disapproves or modifies the limits by </w:t>
            </w:r>
            <w:r>
              <w:t>a specified deadline</w:t>
            </w:r>
            <w:r>
              <w:t>.</w:t>
            </w:r>
          </w:p>
          <w:p w:rsidR="008423E4" w:rsidRPr="00E26B13" w:rsidRDefault="00C66443" w:rsidP="0093541E">
            <w:pPr>
              <w:rPr>
                <w:b/>
              </w:rPr>
            </w:pPr>
          </w:p>
        </w:tc>
      </w:tr>
      <w:tr w:rsidR="00F114B7" w:rsidTr="00EF1C25">
        <w:tc>
          <w:tcPr>
            <w:tcW w:w="9582" w:type="dxa"/>
          </w:tcPr>
          <w:p w:rsidR="0017725B" w:rsidRDefault="00C66443" w:rsidP="009354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66443" w:rsidP="0093541E">
            <w:pPr>
              <w:rPr>
                <w:b/>
                <w:u w:val="single"/>
              </w:rPr>
            </w:pPr>
          </w:p>
          <w:p w:rsidR="00C570BE" w:rsidRPr="00C570BE" w:rsidRDefault="00C66443" w:rsidP="0093541E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66443" w:rsidP="0093541E">
            <w:pPr>
              <w:rPr>
                <w:b/>
                <w:u w:val="single"/>
              </w:rPr>
            </w:pPr>
          </w:p>
        </w:tc>
      </w:tr>
      <w:tr w:rsidR="00F114B7" w:rsidTr="00EF1C25">
        <w:tc>
          <w:tcPr>
            <w:tcW w:w="9582" w:type="dxa"/>
          </w:tcPr>
          <w:p w:rsidR="008423E4" w:rsidRPr="00A8133F" w:rsidRDefault="00C66443" w:rsidP="009354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66443" w:rsidP="0093541E"/>
          <w:p w:rsidR="00C570BE" w:rsidRDefault="00C66443" w:rsidP="009354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C66443" w:rsidP="0093541E">
            <w:pPr>
              <w:rPr>
                <w:b/>
              </w:rPr>
            </w:pPr>
          </w:p>
        </w:tc>
      </w:tr>
      <w:tr w:rsidR="00F114B7" w:rsidTr="00EF1C25">
        <w:tc>
          <w:tcPr>
            <w:tcW w:w="9582" w:type="dxa"/>
          </w:tcPr>
          <w:p w:rsidR="008423E4" w:rsidRPr="00A8133F" w:rsidRDefault="00C66443" w:rsidP="009354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66443" w:rsidP="0093541E"/>
          <w:p w:rsidR="008423E4" w:rsidRDefault="00C66443" w:rsidP="009354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3509 amends the Insurance Code to remove the requirement that </w:t>
            </w:r>
            <w:r>
              <w:t xml:space="preserve">the </w:t>
            </w:r>
            <w:r>
              <w:t xml:space="preserve">maximum liability limits </w:t>
            </w:r>
            <w:r w:rsidRPr="0095124E">
              <w:t>under a win</w:t>
            </w:r>
            <w:r w:rsidRPr="0095124E">
              <w:t>dstorm and hail insurance policy issued by the</w:t>
            </w:r>
            <w:r>
              <w:t xml:space="preserve"> Texas Windstorm</w:t>
            </w:r>
            <w:r>
              <w:t xml:space="preserve"> Insurance</w:t>
            </w:r>
            <w:r>
              <w:t xml:space="preserve"> Association be approved by the commissioner of insurance and </w:t>
            </w:r>
            <w:r>
              <w:t xml:space="preserve">to </w:t>
            </w:r>
            <w:r>
              <w:t>instead establish that such</w:t>
            </w:r>
            <w:r>
              <w:t xml:space="preserve"> </w:t>
            </w:r>
            <w:r w:rsidRPr="0095124E">
              <w:t>maximum liability limits are considered</w:t>
            </w:r>
            <w:r>
              <w:t xml:space="preserve"> </w:t>
            </w:r>
            <w:r w:rsidRPr="0095124E">
              <w:t>approved by the commissioner unless the commissione</w:t>
            </w:r>
            <w:r w:rsidRPr="0095124E">
              <w:t>r disapproves or modifies the liability limits by order issued not later than the 30th day after the date of receipt of a filing</w:t>
            </w:r>
            <w:r>
              <w:t xml:space="preserve"> of a proposed adjustment </w:t>
            </w:r>
            <w:r>
              <w:t>to the maximum liability limits</w:t>
            </w:r>
            <w:r>
              <w:t>. The bill changes from not later than the 60th day after the date of r</w:t>
            </w:r>
            <w:r>
              <w:t>eceipt of such a filing</w:t>
            </w:r>
            <w:r>
              <w:t xml:space="preserve"> to not later than the 30th day after the date the commissioner </w:t>
            </w:r>
            <w:r w:rsidRPr="0073083F">
              <w:t>disapproves or modifies</w:t>
            </w:r>
            <w:r>
              <w:t xml:space="preserve"> </w:t>
            </w:r>
            <w:r>
              <w:t xml:space="preserve">such a </w:t>
            </w:r>
            <w:r>
              <w:t xml:space="preserve">filing the deadline by which the commissioner is required to </w:t>
            </w:r>
            <w:r w:rsidRPr="0073083F">
              <w:t>approve, disapprove, or modify the proposed adjustment to the maximum liabili</w:t>
            </w:r>
            <w:r w:rsidRPr="0073083F">
              <w:t>ty limits</w:t>
            </w:r>
            <w:r>
              <w:t xml:space="preserve">. The bill applies </w:t>
            </w:r>
            <w:r w:rsidRPr="0073083F">
              <w:t xml:space="preserve">only to a proposed maximum liability limit </w:t>
            </w:r>
            <w:r w:rsidRPr="006C4E56">
              <w:t xml:space="preserve">for an insurance policy delivered, issued for delivery, or renewed on or </w:t>
            </w:r>
            <w:r w:rsidRPr="0073083F">
              <w:t>after January 1, 2018.</w:t>
            </w:r>
            <w:r>
              <w:t xml:space="preserve"> </w:t>
            </w:r>
          </w:p>
          <w:p w:rsidR="008423E4" w:rsidRPr="00835628" w:rsidRDefault="00C66443" w:rsidP="0093541E">
            <w:pPr>
              <w:rPr>
                <w:b/>
              </w:rPr>
            </w:pPr>
          </w:p>
        </w:tc>
      </w:tr>
      <w:tr w:rsidR="00F114B7" w:rsidTr="00EF1C25">
        <w:tc>
          <w:tcPr>
            <w:tcW w:w="9582" w:type="dxa"/>
          </w:tcPr>
          <w:p w:rsidR="008423E4" w:rsidRPr="00A8133F" w:rsidRDefault="00C66443" w:rsidP="009354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66443" w:rsidP="0093541E"/>
          <w:p w:rsidR="008423E4" w:rsidRPr="003624F2" w:rsidRDefault="00C66443" w:rsidP="009354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>September 1, 2017.</w:t>
            </w:r>
          </w:p>
          <w:p w:rsidR="008423E4" w:rsidRPr="00233FDB" w:rsidRDefault="00C66443" w:rsidP="0093541E">
            <w:pPr>
              <w:rPr>
                <w:b/>
              </w:rPr>
            </w:pPr>
          </w:p>
        </w:tc>
      </w:tr>
      <w:tr w:rsidR="00F114B7" w:rsidTr="00EF1C25">
        <w:tc>
          <w:tcPr>
            <w:tcW w:w="9582" w:type="dxa"/>
          </w:tcPr>
          <w:p w:rsidR="00EF1C25" w:rsidRDefault="00C66443" w:rsidP="009354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771EC" w:rsidRDefault="00C66443" w:rsidP="0093541E">
            <w:pPr>
              <w:jc w:val="both"/>
            </w:pPr>
          </w:p>
          <w:p w:rsidR="00B771EC" w:rsidRDefault="00C66443" w:rsidP="0093541E">
            <w:pPr>
              <w:jc w:val="both"/>
            </w:pPr>
            <w:r>
              <w:t xml:space="preserve">While C.S.H.B. </w:t>
            </w:r>
            <w:r>
              <w:t>3509</w:t>
            </w:r>
            <w:r>
              <w:t xml:space="preserve"> may differ from the original in minor or nonsubstantive ways, the following comparison is organized and formatted in a manner that indicates the substantial differences between</w:t>
            </w:r>
            <w:r>
              <w:t xml:space="preserve"> the introduced and committee substitute versions of the bill.</w:t>
            </w:r>
          </w:p>
          <w:p w:rsidR="00B771EC" w:rsidRPr="00B771EC" w:rsidRDefault="00C66443" w:rsidP="0093541E">
            <w:pPr>
              <w:jc w:val="both"/>
            </w:pPr>
          </w:p>
        </w:tc>
      </w:tr>
      <w:tr w:rsidR="00F114B7" w:rsidTr="00EF1C25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703"/>
              <w:gridCol w:w="4643"/>
            </w:tblGrid>
            <w:tr w:rsidR="00F114B7" w:rsidTr="00EF1C25">
              <w:trPr>
                <w:cantSplit/>
                <w:tblHeader/>
              </w:trPr>
              <w:tc>
                <w:tcPr>
                  <w:tcW w:w="4703" w:type="dxa"/>
                  <w:tcMar>
                    <w:bottom w:w="188" w:type="dxa"/>
                  </w:tcMar>
                </w:tcPr>
                <w:p w:rsidR="00EF1C25" w:rsidRDefault="00C66443" w:rsidP="0093541E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43" w:type="dxa"/>
                  <w:tcMar>
                    <w:bottom w:w="188" w:type="dxa"/>
                  </w:tcMar>
                </w:tcPr>
                <w:p w:rsidR="00EF1C25" w:rsidRDefault="00C66443" w:rsidP="0093541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F114B7" w:rsidTr="00EF1C25">
              <w:tc>
                <w:tcPr>
                  <w:tcW w:w="4703" w:type="dxa"/>
                  <w:tcMar>
                    <w:righ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1.  Section 2210.501</w:t>
                  </w:r>
                  <w:r>
                    <w:t>(a), Insurance Code, is amended.</w:t>
                  </w:r>
                </w:p>
              </w:tc>
              <w:tc>
                <w:tcPr>
                  <w:tcW w:w="4643" w:type="dxa"/>
                  <w:tcMar>
                    <w:lef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1. Same as introduced version.</w:t>
                  </w:r>
                </w:p>
                <w:p w:rsidR="00EF1C25" w:rsidRDefault="00C66443" w:rsidP="0093541E">
                  <w:pPr>
                    <w:jc w:val="both"/>
                  </w:pPr>
                </w:p>
              </w:tc>
            </w:tr>
            <w:tr w:rsidR="00F114B7" w:rsidTr="00EF1C25">
              <w:tc>
                <w:tcPr>
                  <w:tcW w:w="4703" w:type="dxa"/>
                  <w:tcMar>
                    <w:righ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2.  Section 2210.504</w:t>
                  </w:r>
                  <w:r>
                    <w:t xml:space="preserve">(a), Insurance Code, </w:t>
                  </w:r>
                  <w:r>
                    <w:t>is amended.</w:t>
                  </w:r>
                </w:p>
              </w:tc>
              <w:tc>
                <w:tcPr>
                  <w:tcW w:w="4643" w:type="dxa"/>
                  <w:tcMar>
                    <w:lef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2. Same as introduced version.</w:t>
                  </w:r>
                </w:p>
                <w:p w:rsidR="00EF1C25" w:rsidRDefault="00C66443" w:rsidP="0093541E">
                  <w:pPr>
                    <w:jc w:val="both"/>
                  </w:pPr>
                </w:p>
              </w:tc>
            </w:tr>
            <w:tr w:rsidR="00F114B7" w:rsidTr="00EF1C25">
              <w:tc>
                <w:tcPr>
                  <w:tcW w:w="4703" w:type="dxa"/>
                  <w:tcMar>
                    <w:righ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 xml:space="preserve">SECTION 3.  The changes in law made by this Act apply only to a proposed maximum liability limit </w:t>
                  </w:r>
                  <w:r w:rsidRPr="00706604">
                    <w:rPr>
                      <w:highlight w:val="lightGray"/>
                    </w:rPr>
                    <w:t>filed</w:t>
                  </w:r>
                  <w:r>
                    <w:t xml:space="preserve"> on </w:t>
                  </w:r>
                  <w:r w:rsidRPr="006C4E56">
                    <w:rPr>
                      <w:highlight w:val="lightGray"/>
                    </w:rPr>
                    <w:t>and</w:t>
                  </w:r>
                  <w:r>
                    <w:t xml:space="preserve"> after January 1, 2018.  A proposed maximum liability limit </w:t>
                  </w:r>
                  <w:r w:rsidRPr="004367AA">
                    <w:rPr>
                      <w:highlight w:val="lightGray"/>
                    </w:rPr>
                    <w:t>filed</w:t>
                  </w:r>
                  <w:r>
                    <w:t xml:space="preserve"> before January 1, 2018, is governed by the law as it existed immediately before the effective date of this Act, and that law is continued in effect for that purpose.</w:t>
                  </w:r>
                </w:p>
                <w:p w:rsidR="00EF1C25" w:rsidRDefault="00C66443" w:rsidP="0093541E">
                  <w:pPr>
                    <w:jc w:val="both"/>
                  </w:pPr>
                </w:p>
              </w:tc>
              <w:tc>
                <w:tcPr>
                  <w:tcW w:w="4643" w:type="dxa"/>
                  <w:tcMar>
                    <w:lef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3.  The changes in law made by this Act apply only to a proposed maximum liabili</w:t>
                  </w:r>
                  <w:r>
                    <w:t xml:space="preserve">ty limit </w:t>
                  </w:r>
                  <w:r w:rsidRPr="00706604">
                    <w:rPr>
                      <w:highlight w:val="lightGray"/>
                    </w:rPr>
                    <w:t>for an insurance policy delivered, issued for delivery, or renewed</w:t>
                  </w:r>
                  <w:r>
                    <w:t xml:space="preserve"> on </w:t>
                  </w:r>
                  <w:r w:rsidRPr="006C4E56">
                    <w:rPr>
                      <w:highlight w:val="lightGray"/>
                    </w:rPr>
                    <w:t>or</w:t>
                  </w:r>
                  <w:r>
                    <w:t xml:space="preserve"> after January 1, 2018.  A proposed maximum liability limit </w:t>
                  </w:r>
                  <w:r w:rsidRPr="00706604">
                    <w:rPr>
                      <w:highlight w:val="lightGray"/>
                    </w:rPr>
                    <w:t>for an insurance policy delivered, issued for delivery, or renewed</w:t>
                  </w:r>
                  <w:r>
                    <w:t xml:space="preserve"> before January 1, 2018, is governed by the law a</w:t>
                  </w:r>
                  <w:r>
                    <w:t>s it existed immediately before the effective date of this Act, and that law is continued in effect for that purpose.</w:t>
                  </w:r>
                </w:p>
              </w:tc>
            </w:tr>
            <w:tr w:rsidR="00F114B7" w:rsidTr="00EF1C25">
              <w:tc>
                <w:tcPr>
                  <w:tcW w:w="4703" w:type="dxa"/>
                  <w:tcMar>
                    <w:righ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>SECTION 4.  This Act takes effect September 1, 2017.</w:t>
                  </w:r>
                </w:p>
                <w:p w:rsidR="00EF1C25" w:rsidRDefault="00C66443" w:rsidP="0093541E">
                  <w:pPr>
                    <w:jc w:val="both"/>
                  </w:pPr>
                </w:p>
              </w:tc>
              <w:tc>
                <w:tcPr>
                  <w:tcW w:w="4643" w:type="dxa"/>
                  <w:tcMar>
                    <w:left w:w="360" w:type="dxa"/>
                  </w:tcMar>
                </w:tcPr>
                <w:p w:rsidR="00EF1C25" w:rsidRDefault="00C66443" w:rsidP="0093541E">
                  <w:pPr>
                    <w:jc w:val="both"/>
                  </w:pPr>
                  <w:r>
                    <w:t xml:space="preserve">SECTION 4.  </w:t>
                  </w:r>
                  <w:r w:rsidRPr="004367AA">
                    <w:rPr>
                      <w:highlight w:val="lightGray"/>
                    </w:rPr>
                    <w:t>This Act takes effect immediately if it receives a vote of two-thirds o</w:t>
                  </w:r>
                  <w:r w:rsidRPr="004367AA">
                    <w:rPr>
                      <w:highlight w:val="lightGray"/>
                    </w:rPr>
                    <w:t>f all the members elected to each house, as provided by Section 39, Article III, Texas Constitution.  If this Act does not receive the vote necessary for immediate effect,</w:t>
                  </w:r>
                  <w:r w:rsidRPr="004367AA">
                    <w:t xml:space="preserve"> this Act takes effect</w:t>
                  </w:r>
                  <w:r>
                    <w:t xml:space="preserve"> September 1, 2017.</w:t>
                  </w:r>
                </w:p>
              </w:tc>
            </w:tr>
          </w:tbl>
          <w:p w:rsidR="00EF1C25" w:rsidRDefault="00C66443" w:rsidP="0093541E"/>
          <w:p w:rsidR="00EF1C25" w:rsidRPr="009C1E9A" w:rsidRDefault="00C66443" w:rsidP="0093541E">
            <w:pPr>
              <w:rPr>
                <w:b/>
                <w:u w:val="single"/>
              </w:rPr>
            </w:pPr>
          </w:p>
        </w:tc>
      </w:tr>
    </w:tbl>
    <w:p w:rsidR="008423E4" w:rsidRPr="00BE0E75" w:rsidRDefault="00C664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6644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443">
      <w:r>
        <w:separator/>
      </w:r>
    </w:p>
  </w:endnote>
  <w:endnote w:type="continuationSeparator" w:id="0">
    <w:p w:rsidR="00000000" w:rsidRDefault="00C6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B" w:rsidRDefault="00C66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14B7" w:rsidTr="009C1E9A">
      <w:trPr>
        <w:cantSplit/>
      </w:trPr>
      <w:tc>
        <w:tcPr>
          <w:tcW w:w="0" w:type="pct"/>
        </w:tcPr>
        <w:p w:rsidR="00137D90" w:rsidRDefault="00C66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664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664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66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66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4B7" w:rsidTr="009C1E9A">
      <w:trPr>
        <w:cantSplit/>
      </w:trPr>
      <w:tc>
        <w:tcPr>
          <w:tcW w:w="0" w:type="pct"/>
        </w:tcPr>
        <w:p w:rsidR="00EC379B" w:rsidRDefault="00C664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664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26659</w:t>
          </w:r>
        </w:p>
      </w:tc>
      <w:tc>
        <w:tcPr>
          <w:tcW w:w="2453" w:type="pct"/>
        </w:tcPr>
        <w:p w:rsidR="00EC379B" w:rsidRDefault="00C66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17.116.865</w:t>
          </w:r>
          <w:r>
            <w:fldChar w:fldCharType="end"/>
          </w:r>
        </w:p>
      </w:tc>
    </w:tr>
    <w:tr w:rsidR="00F114B7" w:rsidTr="009C1E9A">
      <w:trPr>
        <w:cantSplit/>
      </w:trPr>
      <w:tc>
        <w:tcPr>
          <w:tcW w:w="0" w:type="pct"/>
        </w:tcPr>
        <w:p w:rsidR="00EC379B" w:rsidRDefault="00C664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664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24058</w:t>
          </w:r>
        </w:p>
      </w:tc>
      <w:tc>
        <w:tcPr>
          <w:tcW w:w="2453" w:type="pct"/>
        </w:tcPr>
        <w:p w:rsidR="00EC379B" w:rsidRDefault="00C66443" w:rsidP="006D504F">
          <w:pPr>
            <w:pStyle w:val="Footer"/>
            <w:rPr>
              <w:rStyle w:val="PageNumber"/>
            </w:rPr>
          </w:pPr>
        </w:p>
        <w:p w:rsidR="00EC379B" w:rsidRDefault="00C664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14B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664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664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664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B" w:rsidRDefault="00C66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443">
      <w:r>
        <w:separator/>
      </w:r>
    </w:p>
  </w:footnote>
  <w:footnote w:type="continuationSeparator" w:id="0">
    <w:p w:rsidR="00000000" w:rsidRDefault="00C6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B" w:rsidRDefault="00C66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B" w:rsidRDefault="00C66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FB" w:rsidRDefault="00C6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B7"/>
    <w:rsid w:val="00C66443"/>
    <w:rsid w:val="00F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0BE"/>
  </w:style>
  <w:style w:type="paragraph" w:styleId="CommentSubject">
    <w:name w:val="annotation subject"/>
    <w:basedOn w:val="CommentText"/>
    <w:next w:val="CommentText"/>
    <w:link w:val="CommentSubjectChar"/>
    <w:rsid w:val="00C5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0BE"/>
    <w:rPr>
      <w:b/>
      <w:bCs/>
    </w:rPr>
  </w:style>
  <w:style w:type="paragraph" w:styleId="Revision">
    <w:name w:val="Revision"/>
    <w:hidden/>
    <w:uiPriority w:val="99"/>
    <w:semiHidden/>
    <w:rsid w:val="00C131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570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70BE"/>
  </w:style>
  <w:style w:type="paragraph" w:styleId="CommentSubject">
    <w:name w:val="annotation subject"/>
    <w:basedOn w:val="CommentText"/>
    <w:next w:val="CommentText"/>
    <w:link w:val="CommentSubjectChar"/>
    <w:rsid w:val="00C5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70BE"/>
    <w:rPr>
      <w:b/>
      <w:bCs/>
    </w:rPr>
  </w:style>
  <w:style w:type="paragraph" w:styleId="Revision">
    <w:name w:val="Revision"/>
    <w:hidden/>
    <w:uiPriority w:val="99"/>
    <w:semiHidden/>
    <w:rsid w:val="00C131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3325</Characters>
  <Application>Microsoft Office Word</Application>
  <DocSecurity>4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HB03509 (Committee Report (Substituted))</vt:lpstr>
    </vt:vector>
  </TitlesOfParts>
  <Company>State of Texas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26659</dc:subject>
  <dc:creator>State of Texas</dc:creator>
  <dc:description>HB 3509 by Faircloth-(H)Insurance (Substitute Document Number: 85R 24058)</dc:description>
  <cp:lastModifiedBy>Brianna Weis</cp:lastModifiedBy>
  <cp:revision>2</cp:revision>
  <cp:lastPrinted>2017-04-27T23:53:00Z</cp:lastPrinted>
  <dcterms:created xsi:type="dcterms:W3CDTF">2017-05-02T00:56:00Z</dcterms:created>
  <dcterms:modified xsi:type="dcterms:W3CDTF">2017-05-02T00:56:00Z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17.116.865</vt:lpwstr>
  </property>
</Properties>
</file>