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16AC" w:rsidTr="00345119">
        <w:tc>
          <w:tcPr>
            <w:tcW w:w="9576" w:type="dxa"/>
            <w:noWrap/>
          </w:tcPr>
          <w:p w:rsidR="008423E4" w:rsidRPr="0022177D" w:rsidRDefault="007C36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36C8" w:rsidP="008423E4">
      <w:pPr>
        <w:jc w:val="center"/>
      </w:pPr>
    </w:p>
    <w:p w:rsidR="008423E4" w:rsidRPr="00B31F0E" w:rsidRDefault="007C36C8" w:rsidP="008423E4"/>
    <w:p w:rsidR="008423E4" w:rsidRPr="00742794" w:rsidRDefault="007C36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16AC" w:rsidTr="00345119">
        <w:tc>
          <w:tcPr>
            <w:tcW w:w="9576" w:type="dxa"/>
          </w:tcPr>
          <w:p w:rsidR="008423E4" w:rsidRPr="00861995" w:rsidRDefault="007C36C8" w:rsidP="00345119">
            <w:pPr>
              <w:jc w:val="right"/>
            </w:pPr>
            <w:r>
              <w:t>C.S.H.B. 3845</w:t>
            </w:r>
          </w:p>
        </w:tc>
      </w:tr>
      <w:tr w:rsidR="003A16AC" w:rsidTr="00345119">
        <w:tc>
          <w:tcPr>
            <w:tcW w:w="9576" w:type="dxa"/>
          </w:tcPr>
          <w:p w:rsidR="008423E4" w:rsidRPr="00861995" w:rsidRDefault="007C36C8" w:rsidP="003F01AD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3A16AC" w:rsidTr="00345119">
        <w:tc>
          <w:tcPr>
            <w:tcW w:w="9576" w:type="dxa"/>
          </w:tcPr>
          <w:p w:rsidR="008423E4" w:rsidRPr="00861995" w:rsidRDefault="007C36C8" w:rsidP="00345119">
            <w:pPr>
              <w:jc w:val="right"/>
            </w:pPr>
            <w:r>
              <w:t>Juvenile Justice &amp; Family Issues</w:t>
            </w:r>
          </w:p>
        </w:tc>
      </w:tr>
      <w:tr w:rsidR="003A16AC" w:rsidTr="00345119">
        <w:tc>
          <w:tcPr>
            <w:tcW w:w="9576" w:type="dxa"/>
          </w:tcPr>
          <w:p w:rsidR="008423E4" w:rsidRDefault="007C36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36C8" w:rsidP="008423E4">
      <w:pPr>
        <w:tabs>
          <w:tab w:val="right" w:pos="9360"/>
        </w:tabs>
      </w:pPr>
    </w:p>
    <w:p w:rsidR="008423E4" w:rsidRDefault="007C36C8" w:rsidP="008423E4"/>
    <w:p w:rsidR="008423E4" w:rsidRDefault="007C36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A16AC" w:rsidTr="003F01AD">
        <w:tc>
          <w:tcPr>
            <w:tcW w:w="9582" w:type="dxa"/>
          </w:tcPr>
          <w:p w:rsidR="008423E4" w:rsidRPr="00A8133F" w:rsidRDefault="007C36C8" w:rsidP="008857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36C8" w:rsidP="008857C1"/>
          <w:p w:rsidR="00BF066F" w:rsidRDefault="007C36C8" w:rsidP="008857C1">
            <w:pPr>
              <w:pStyle w:val="Header"/>
              <w:jc w:val="both"/>
            </w:pPr>
            <w:r>
              <w:t xml:space="preserve">Interested parties contend that state law protecting the rights of insurers to keep certain claims unreported or unidentified </w:t>
            </w:r>
            <w:r>
              <w:t>under</w:t>
            </w:r>
            <w:r>
              <w:t xml:space="preserve"> the insurance reporting program operated by the </w:t>
            </w:r>
            <w:r>
              <w:t xml:space="preserve">attorney general's office </w:t>
            </w:r>
            <w:r>
              <w:t xml:space="preserve">to enforce certain child support obligations </w:t>
            </w:r>
            <w:r>
              <w:t>is in</w:t>
            </w:r>
            <w:r>
              <w:t xml:space="preserve">adequate.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3845 </w:t>
            </w:r>
            <w:r>
              <w:t xml:space="preserve">seeks to expand the types of claims an insurer is not required to report or identify </w:t>
            </w:r>
            <w:r>
              <w:t>under</w:t>
            </w:r>
            <w:r>
              <w:t xml:space="preserve"> the reporting program.</w:t>
            </w:r>
          </w:p>
          <w:p w:rsidR="008423E4" w:rsidRPr="00E26B13" w:rsidRDefault="007C36C8" w:rsidP="008857C1">
            <w:pPr>
              <w:pStyle w:val="Header"/>
              <w:jc w:val="both"/>
              <w:rPr>
                <w:b/>
              </w:rPr>
            </w:pPr>
          </w:p>
        </w:tc>
      </w:tr>
      <w:tr w:rsidR="003A16AC" w:rsidTr="003F01AD">
        <w:tc>
          <w:tcPr>
            <w:tcW w:w="9582" w:type="dxa"/>
          </w:tcPr>
          <w:p w:rsidR="0017725B" w:rsidRDefault="007C36C8" w:rsidP="00885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36C8" w:rsidP="008857C1">
            <w:pPr>
              <w:rPr>
                <w:b/>
                <w:u w:val="single"/>
              </w:rPr>
            </w:pPr>
          </w:p>
          <w:p w:rsidR="0035667F" w:rsidRPr="0035667F" w:rsidRDefault="007C36C8" w:rsidP="008857C1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C36C8" w:rsidP="008857C1">
            <w:pPr>
              <w:rPr>
                <w:b/>
                <w:u w:val="single"/>
              </w:rPr>
            </w:pPr>
          </w:p>
        </w:tc>
      </w:tr>
      <w:tr w:rsidR="003A16AC" w:rsidTr="003F01AD">
        <w:tc>
          <w:tcPr>
            <w:tcW w:w="9582" w:type="dxa"/>
          </w:tcPr>
          <w:p w:rsidR="008423E4" w:rsidRPr="00A8133F" w:rsidRDefault="007C36C8" w:rsidP="008857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36C8" w:rsidP="008857C1"/>
          <w:p w:rsidR="0035667F" w:rsidRDefault="007C36C8" w:rsidP="00885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C36C8" w:rsidP="008857C1">
            <w:pPr>
              <w:rPr>
                <w:b/>
              </w:rPr>
            </w:pPr>
          </w:p>
        </w:tc>
      </w:tr>
      <w:tr w:rsidR="003A16AC" w:rsidTr="003F01AD">
        <w:tc>
          <w:tcPr>
            <w:tcW w:w="9582" w:type="dxa"/>
          </w:tcPr>
          <w:p w:rsidR="008423E4" w:rsidRPr="00A8133F" w:rsidRDefault="007C36C8" w:rsidP="008857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36C8" w:rsidP="008857C1"/>
          <w:p w:rsidR="008423E4" w:rsidRDefault="007C36C8" w:rsidP="00885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3845 amends the Family Code to include among the claims an insurer</w:t>
            </w:r>
            <w:r>
              <w:t xml:space="preserve"> </w:t>
            </w:r>
            <w:r>
              <w:t>may not</w:t>
            </w:r>
            <w:r>
              <w:t xml:space="preserve"> be required to report or identify</w:t>
            </w:r>
            <w:r>
              <w:t xml:space="preserve"> under the ins</w:t>
            </w:r>
            <w:r>
              <w:t xml:space="preserve">urance reporting program operated by the </w:t>
            </w:r>
            <w:r>
              <w:t xml:space="preserve">attorney general's </w:t>
            </w:r>
            <w:r>
              <w:t>office</w:t>
            </w:r>
            <w:r>
              <w:t xml:space="preserve"> </w:t>
            </w:r>
            <w:r>
              <w:t xml:space="preserve">to enforce certain child support obligations </w:t>
            </w:r>
            <w:r>
              <w:t>a claim for benefits</w:t>
            </w:r>
            <w:r>
              <w:t>, or a portion of a claim for benefits,</w:t>
            </w:r>
            <w:r>
              <w:t xml:space="preserve"> assigned to be paid </w:t>
            </w:r>
            <w:r>
              <w:t>to a</w:t>
            </w:r>
            <w:r>
              <w:t xml:space="preserve"> funeral </w:t>
            </w:r>
            <w:r>
              <w:t>service provider or facility for actual funeral exp</w:t>
            </w:r>
            <w:r>
              <w:t>enses owed by the insured that are not otherwise paid or reimbursed</w:t>
            </w:r>
            <w:r>
              <w:t>;</w:t>
            </w:r>
            <w:r>
              <w:t xml:space="preserve"> </w:t>
            </w:r>
            <w:r>
              <w:t>a c</w:t>
            </w:r>
            <w:r w:rsidRPr="00CA31B8">
              <w:t>laim for benefits assigned to be paid to a health care provider or facility for actual medical expenses owed by the insured that are not otherwise paid or reimbursed</w:t>
            </w:r>
            <w:r>
              <w:t>;</w:t>
            </w:r>
            <w:r>
              <w:t xml:space="preserve"> and a claim for b</w:t>
            </w:r>
            <w:r>
              <w:t>enefits to be paid under a limited benefit insurance policy that provides coverage for one or more specified diseases or illnesses, dental or vision benefits, or hospital indemnity or other fixed indemnity coverage</w:t>
            </w:r>
            <w:r w:rsidRPr="00CA31B8">
              <w:t>.</w:t>
            </w:r>
          </w:p>
          <w:p w:rsidR="008423E4" w:rsidRPr="00835628" w:rsidRDefault="007C36C8" w:rsidP="008857C1">
            <w:pPr>
              <w:rPr>
                <w:b/>
              </w:rPr>
            </w:pPr>
          </w:p>
        </w:tc>
      </w:tr>
      <w:tr w:rsidR="003A16AC" w:rsidTr="003F01AD">
        <w:tc>
          <w:tcPr>
            <w:tcW w:w="9582" w:type="dxa"/>
          </w:tcPr>
          <w:p w:rsidR="008423E4" w:rsidRPr="00A8133F" w:rsidRDefault="007C36C8" w:rsidP="008857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36C8" w:rsidP="008857C1"/>
          <w:p w:rsidR="008423E4" w:rsidRDefault="007C36C8" w:rsidP="00885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2017.</w:t>
            </w:r>
          </w:p>
          <w:p w:rsidR="001A7806" w:rsidRPr="00BC791D" w:rsidRDefault="007C36C8" w:rsidP="008857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A16AC" w:rsidTr="003F01AD">
        <w:tc>
          <w:tcPr>
            <w:tcW w:w="9582" w:type="dxa"/>
          </w:tcPr>
          <w:p w:rsidR="003F01AD" w:rsidRDefault="007C36C8" w:rsidP="008857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7806" w:rsidRDefault="007C36C8" w:rsidP="008857C1">
            <w:pPr>
              <w:jc w:val="both"/>
            </w:pPr>
          </w:p>
          <w:p w:rsidR="001A7806" w:rsidRDefault="007C36C8" w:rsidP="008857C1">
            <w:pPr>
              <w:jc w:val="both"/>
            </w:pPr>
            <w:r>
              <w:t>While C.S.H.B. 3845 may differ from the original in minor or nonsubstantive ways, the following comparison is organized and formatted in a manner that i</w:t>
            </w:r>
            <w:r>
              <w:t>ndicates the substantial differences between the introduced and committee substitute versions of the bill.</w:t>
            </w:r>
          </w:p>
          <w:p w:rsidR="008857C1" w:rsidRPr="00532246" w:rsidRDefault="007C36C8" w:rsidP="008857C1">
            <w:pPr>
              <w:jc w:val="both"/>
            </w:pPr>
          </w:p>
        </w:tc>
      </w:tr>
      <w:tr w:rsidR="003A16AC" w:rsidTr="003F01A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A16AC" w:rsidTr="003F01A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F01AD" w:rsidRDefault="007C36C8" w:rsidP="008857C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F01AD" w:rsidRPr="00D95057" w:rsidRDefault="007C36C8" w:rsidP="008857C1">
                  <w:pPr>
                    <w:jc w:val="center"/>
                  </w:pPr>
                  <w:r w:rsidRPr="00D95057">
                    <w:t>HOUSE COMMITTEE SUBSTITUTE</w:t>
                  </w:r>
                </w:p>
              </w:tc>
            </w:tr>
            <w:tr w:rsidR="003A16AC" w:rsidTr="003F01AD">
              <w:tc>
                <w:tcPr>
                  <w:tcW w:w="4673" w:type="dxa"/>
                  <w:tcMar>
                    <w:right w:w="360" w:type="dxa"/>
                  </w:tcMar>
                </w:tcPr>
                <w:p w:rsidR="003F01AD" w:rsidRDefault="007C36C8" w:rsidP="008857C1">
                  <w:pPr>
                    <w:jc w:val="both"/>
                  </w:pPr>
                  <w:r>
                    <w:t xml:space="preserve">SECTION 1.  Section 231.015(c), Family </w:t>
                  </w:r>
                  <w:r>
                    <w:lastRenderedPageBreak/>
                    <w:t>Code, is amended to read as follows: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 xml:space="preserve">(c)  An insurer may not be </w:t>
                  </w:r>
                  <w:r>
                    <w:t>required to report or identify the following types of claims: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(1)  a first-party property damage claim under: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(A)  a personal automobile insurance policy for actual repair, replacement, or loss of use of an insured vehicle; or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 xml:space="preserve">(B)  a residential or tenant </w:t>
                  </w:r>
                  <w:r>
                    <w:t>property insurance policy for actual repair, replacement, or loss of use of an insured dwelling and contents, including additional living expenses actually incurred;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(2)  a third-party property damage claim: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(A)  that will be paid to a vendor or repai</w:t>
                  </w:r>
                  <w:r>
                    <w:t>r facility for the actual repair, replacement, or loss of use of: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(i)  a dwelling, condominium, or other improvements on real property;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(ii)  a vehicle, including a motor vehicle, motorcycle, or recreational vehicle; or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(iii)  other tangible personal prope</w:t>
                  </w:r>
                  <w:r>
                    <w:t>rty that has sustained actual damage or loss; or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(B)  for the reimbursement to a claimant for payments made by the claimant to a vendor or repair facility for the actual repair, replacement, or loss of use of: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(i)  a dwelling, condominium, or other improve</w:t>
                  </w:r>
                  <w:r>
                    <w:t>ments on real property;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(ii)  a vehicle, including a motor vehicle, motorcycle, or recreational vehicle; or</w:t>
                  </w:r>
                </w:p>
                <w:p w:rsidR="003F01AD" w:rsidRDefault="007C36C8" w:rsidP="008857C1">
                  <w:pPr>
                    <w:jc w:val="both"/>
                  </w:pPr>
                  <w:r>
                    <w:t>(iii)  other tangible personal property that has sustained actual damage or loss</w:t>
                  </w:r>
                  <w:r>
                    <w:rPr>
                      <w:u w:val="single"/>
                    </w:rPr>
                    <w:t>;</w:t>
                  </w:r>
                </w:p>
                <w:p w:rsidR="003F01AD" w:rsidRDefault="007C36C8" w:rsidP="008857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(3)  a claim for benefits assigned to be paid </w:t>
                  </w:r>
                  <w:r w:rsidRPr="001A7806">
                    <w:rPr>
                      <w:highlight w:val="lightGray"/>
                      <w:u w:val="single"/>
                    </w:rPr>
                    <w:t>under an insurance p</w:t>
                  </w:r>
                  <w:r w:rsidRPr="001A7806">
                    <w:rPr>
                      <w:highlight w:val="lightGray"/>
                      <w:u w:val="single"/>
                    </w:rPr>
                    <w:t>olicy funding prepaid</w:t>
                  </w:r>
                  <w:r>
                    <w:rPr>
                      <w:u w:val="single"/>
                    </w:rPr>
                    <w:t xml:space="preserve"> funeral </w:t>
                  </w:r>
                  <w:r w:rsidRPr="001A7806">
                    <w:rPr>
                      <w:highlight w:val="lightGray"/>
                      <w:u w:val="single"/>
                    </w:rPr>
                    <w:t>benefits</w:t>
                  </w:r>
                  <w:r>
                    <w:rPr>
                      <w:u w:val="single"/>
                    </w:rPr>
                    <w:t xml:space="preserve">; </w:t>
                  </w:r>
                  <w:r w:rsidRPr="003A17E7">
                    <w:rPr>
                      <w:u w:val="single"/>
                    </w:rPr>
                    <w:t>or</w:t>
                  </w:r>
                </w:p>
                <w:p w:rsidR="001A7806" w:rsidRDefault="007C36C8" w:rsidP="008857C1">
                  <w:pPr>
                    <w:jc w:val="both"/>
                    <w:rPr>
                      <w:u w:val="single"/>
                    </w:rPr>
                  </w:pPr>
                </w:p>
                <w:p w:rsidR="001A7806" w:rsidRDefault="007C36C8" w:rsidP="008857C1">
                  <w:pPr>
                    <w:jc w:val="both"/>
                  </w:pPr>
                </w:p>
                <w:p w:rsidR="003F01AD" w:rsidRDefault="007C36C8" w:rsidP="008857C1">
                  <w:pPr>
                    <w:jc w:val="both"/>
                  </w:pPr>
                  <w:r>
                    <w:rPr>
                      <w:u w:val="single"/>
                    </w:rPr>
                    <w:t>(4)  a claim for benefits assigned to be paid to a health care provider or facility for actual medical expenses owed by the insured that are not otherwise paid or reimbursed</w:t>
                  </w:r>
                  <w:r>
                    <w:t>.</w:t>
                  </w:r>
                </w:p>
                <w:p w:rsidR="003F01AD" w:rsidRDefault="007C36C8" w:rsidP="008857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F01AD" w:rsidRPr="00D95057" w:rsidRDefault="007C36C8" w:rsidP="008857C1">
                  <w:pPr>
                    <w:jc w:val="both"/>
                  </w:pPr>
                  <w:r w:rsidRPr="00D95057">
                    <w:lastRenderedPageBreak/>
                    <w:t xml:space="preserve">SECTION 1.  Section 231.015(c), </w:t>
                  </w:r>
                  <w:r w:rsidRPr="00D95057">
                    <w:t xml:space="preserve">Family </w:t>
                  </w:r>
                  <w:r w:rsidRPr="00D95057">
                    <w:lastRenderedPageBreak/>
                    <w:t>Code, is amended to read as follows: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(c)  An insurer may not be required to report or identify the following types of claims: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(1)  a first-party property damage claim under: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(A)  a personal automobile insurance policy for actual repair, replacement,</w:t>
                  </w:r>
                  <w:r w:rsidRPr="00D95057">
                    <w:t xml:space="preserve"> or loss of use of an insured vehicle; or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(B)  a residential or tenant property insurance policy for actual repair, replacement, or loss of use of an insured dwelling and contents, including additional living expenses actually incurred; [</w:t>
                  </w:r>
                  <w:r w:rsidRPr="00D95057">
                    <w:rPr>
                      <w:strike/>
                    </w:rPr>
                    <w:t>or</w:t>
                  </w:r>
                  <w:r w:rsidRPr="00D95057">
                    <w:t>]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(2)  a third-p</w:t>
                  </w:r>
                  <w:r w:rsidRPr="00D95057">
                    <w:t>arty property damage claim: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(A)  that will be paid to a vendor or repair facility for the actual repair, replacement, or loss of use of: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(i)  a dwelling, condominium, or other improvements on real property;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(ii)  a vehicle, including a motor vehicle, motor</w:t>
                  </w:r>
                  <w:r w:rsidRPr="00D95057">
                    <w:t>cycle, or recreational vehicle; or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(iii)  other tangible personal property that has sustained actual damage or loss; or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(B)  for the reimbursement to a claimant for payments made by the claimant to a vendor or repair facility for the actual repair, replace</w:t>
                  </w:r>
                  <w:r w:rsidRPr="00D95057">
                    <w:t>ment, or loss of use of: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(i)  a dwelling, condominium, or other improvements on real property;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(ii)  a vehicle, including a motor vehicle, motorcycle, or recreational vehicle; or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t>(iii)  other tangible personal property that has sustained actual damage or l</w:t>
                  </w:r>
                  <w:r w:rsidRPr="00D95057">
                    <w:t>oss</w:t>
                  </w:r>
                  <w:r w:rsidRPr="00D95057">
                    <w:rPr>
                      <w:u w:val="single"/>
                    </w:rPr>
                    <w:t>;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rPr>
                      <w:u w:val="single"/>
                    </w:rPr>
                    <w:t>(3)  a claim for benefits</w:t>
                  </w:r>
                  <w:r w:rsidRPr="00D95057">
                    <w:rPr>
                      <w:highlight w:val="lightGray"/>
                      <w:u w:val="single"/>
                    </w:rPr>
                    <w:t>, or a portion of a claim for benefits,</w:t>
                  </w:r>
                  <w:r w:rsidRPr="00D95057">
                    <w:rPr>
                      <w:u w:val="single"/>
                    </w:rPr>
                    <w:t xml:space="preserve"> assigned to be paid </w:t>
                  </w:r>
                  <w:r w:rsidRPr="00D95057">
                    <w:rPr>
                      <w:highlight w:val="lightGray"/>
                      <w:u w:val="single"/>
                    </w:rPr>
                    <w:t>to a</w:t>
                  </w:r>
                  <w:r w:rsidRPr="00D95057">
                    <w:rPr>
                      <w:u w:val="single"/>
                    </w:rPr>
                    <w:t xml:space="preserve"> funeral </w:t>
                  </w:r>
                  <w:r w:rsidRPr="00D95057">
                    <w:rPr>
                      <w:highlight w:val="lightGray"/>
                      <w:u w:val="single"/>
                    </w:rPr>
                    <w:t>service provider or facility for actual funeral expenses owed by the insured that are not otherwise paid or reimbursed</w:t>
                  </w:r>
                  <w:r w:rsidRPr="00D95057">
                    <w:rPr>
                      <w:u w:val="single"/>
                    </w:rPr>
                    <w:t>;</w:t>
                  </w:r>
                </w:p>
                <w:p w:rsidR="003F01AD" w:rsidRPr="00D95057" w:rsidRDefault="007C36C8" w:rsidP="008857C1">
                  <w:pPr>
                    <w:jc w:val="both"/>
                    <w:rPr>
                      <w:highlight w:val="lightGray"/>
                    </w:rPr>
                  </w:pPr>
                  <w:r w:rsidRPr="00D95057">
                    <w:rPr>
                      <w:u w:val="single"/>
                    </w:rPr>
                    <w:t xml:space="preserve">(4)  a claim for benefits </w:t>
                  </w:r>
                  <w:r w:rsidRPr="00D95057">
                    <w:rPr>
                      <w:u w:val="single"/>
                    </w:rPr>
                    <w:t>assigned to be paid to a health care provider or facility for actual medical expenses owed by the insured that are not otherwise paid or reimbursed; or</w:t>
                  </w:r>
                </w:p>
                <w:p w:rsidR="003F01AD" w:rsidRPr="00D95057" w:rsidRDefault="007C36C8" w:rsidP="008857C1">
                  <w:pPr>
                    <w:jc w:val="both"/>
                    <w:rPr>
                      <w:highlight w:val="lightGray"/>
                    </w:rPr>
                  </w:pPr>
                  <w:r w:rsidRPr="00D95057">
                    <w:rPr>
                      <w:highlight w:val="lightGray"/>
                      <w:u w:val="single"/>
                    </w:rPr>
                    <w:t>(5)  a claim for benefits to be paid under a limited benefit insurance policy that provides:</w:t>
                  </w:r>
                </w:p>
                <w:p w:rsidR="003F01AD" w:rsidRPr="00D95057" w:rsidRDefault="007C36C8" w:rsidP="008857C1">
                  <w:pPr>
                    <w:jc w:val="both"/>
                    <w:rPr>
                      <w:highlight w:val="lightGray"/>
                    </w:rPr>
                  </w:pPr>
                  <w:r w:rsidRPr="00D95057">
                    <w:rPr>
                      <w:highlight w:val="lightGray"/>
                      <w:u w:val="single"/>
                    </w:rPr>
                    <w:t>(A)  covera</w:t>
                  </w:r>
                  <w:r w:rsidRPr="00D95057">
                    <w:rPr>
                      <w:highlight w:val="lightGray"/>
                      <w:u w:val="single"/>
                    </w:rPr>
                    <w:t>ge for one or more specified diseases or illnesses;</w:t>
                  </w:r>
                </w:p>
                <w:p w:rsidR="003F01AD" w:rsidRPr="00D95057" w:rsidRDefault="007C36C8" w:rsidP="008857C1">
                  <w:pPr>
                    <w:jc w:val="both"/>
                    <w:rPr>
                      <w:highlight w:val="lightGray"/>
                    </w:rPr>
                  </w:pPr>
                  <w:r w:rsidRPr="00D95057">
                    <w:rPr>
                      <w:highlight w:val="lightGray"/>
                      <w:u w:val="single"/>
                    </w:rPr>
                    <w:t>(B)  dental or vision benefits; or</w:t>
                  </w:r>
                </w:p>
                <w:p w:rsidR="003F01AD" w:rsidRPr="00D95057" w:rsidRDefault="007C36C8" w:rsidP="008857C1">
                  <w:pPr>
                    <w:jc w:val="both"/>
                  </w:pPr>
                  <w:r w:rsidRPr="00D95057">
                    <w:rPr>
                      <w:highlight w:val="lightGray"/>
                      <w:u w:val="single"/>
                    </w:rPr>
                    <w:t>(C)  hospital indemnity or other fixed indemnity coverage</w:t>
                  </w:r>
                  <w:r w:rsidRPr="00D95057">
                    <w:rPr>
                      <w:highlight w:val="lightGray"/>
                    </w:rPr>
                    <w:t>.</w:t>
                  </w:r>
                </w:p>
              </w:tc>
            </w:tr>
            <w:tr w:rsidR="003A16AC" w:rsidTr="003F01AD">
              <w:tc>
                <w:tcPr>
                  <w:tcW w:w="4673" w:type="dxa"/>
                  <w:tcMar>
                    <w:right w:w="360" w:type="dxa"/>
                  </w:tcMar>
                </w:tcPr>
                <w:p w:rsidR="003F01AD" w:rsidRDefault="007C36C8" w:rsidP="008857C1">
                  <w:pPr>
                    <w:jc w:val="both"/>
                  </w:pPr>
                  <w:r>
                    <w:lastRenderedPageBreak/>
                    <w:t xml:space="preserve">SECTION 2.  This Act takes effect immediately if it receives a vote of two-thirds of all the members elected </w:t>
                  </w:r>
                  <w:r>
                    <w:t xml:space="preserve">to each </w:t>
                  </w:r>
                  <w:r>
                    <w:lastRenderedPageBreak/>
                    <w:t>house, as provided by Section 39, Article III, Texas Constitution.  If this Act does not receive the vote necessary for immediate effect, this Act takes effect September 1, 2017.</w:t>
                  </w:r>
                </w:p>
                <w:p w:rsidR="003F01AD" w:rsidRDefault="007C36C8" w:rsidP="008857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F01AD" w:rsidRPr="00D95057" w:rsidRDefault="007C36C8" w:rsidP="008857C1">
                  <w:pPr>
                    <w:jc w:val="both"/>
                  </w:pPr>
                  <w:r w:rsidRPr="00D95057">
                    <w:lastRenderedPageBreak/>
                    <w:t>SECTION 2. Same as introduced version.</w:t>
                  </w:r>
                </w:p>
                <w:p w:rsidR="003F01AD" w:rsidRPr="00D95057" w:rsidRDefault="007C36C8" w:rsidP="008857C1">
                  <w:pPr>
                    <w:jc w:val="both"/>
                  </w:pPr>
                </w:p>
                <w:p w:rsidR="003F01AD" w:rsidRPr="00D95057" w:rsidRDefault="007C36C8" w:rsidP="008857C1">
                  <w:pPr>
                    <w:jc w:val="both"/>
                  </w:pPr>
                </w:p>
              </w:tc>
            </w:tr>
          </w:tbl>
          <w:p w:rsidR="003F01AD" w:rsidRDefault="007C36C8" w:rsidP="008857C1"/>
          <w:p w:rsidR="003F01AD" w:rsidRPr="009C1E9A" w:rsidRDefault="007C36C8" w:rsidP="008857C1">
            <w:pPr>
              <w:rPr>
                <w:b/>
                <w:u w:val="single"/>
              </w:rPr>
            </w:pPr>
          </w:p>
        </w:tc>
      </w:tr>
    </w:tbl>
    <w:p w:rsidR="004108C3" w:rsidRPr="008423E4" w:rsidRDefault="007C36C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6C8">
      <w:r>
        <w:separator/>
      </w:r>
    </w:p>
  </w:endnote>
  <w:endnote w:type="continuationSeparator" w:id="0">
    <w:p w:rsidR="00000000" w:rsidRDefault="007C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16AC" w:rsidTr="009C1E9A">
      <w:trPr>
        <w:cantSplit/>
      </w:trPr>
      <w:tc>
        <w:tcPr>
          <w:tcW w:w="0" w:type="pct"/>
        </w:tcPr>
        <w:p w:rsidR="00137D90" w:rsidRDefault="007C3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36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36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3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3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6AC" w:rsidTr="009C1E9A">
      <w:trPr>
        <w:cantSplit/>
      </w:trPr>
      <w:tc>
        <w:tcPr>
          <w:tcW w:w="0" w:type="pct"/>
        </w:tcPr>
        <w:p w:rsidR="00EC379B" w:rsidRDefault="007C3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36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27793</w:t>
          </w:r>
        </w:p>
      </w:tc>
      <w:tc>
        <w:tcPr>
          <w:tcW w:w="2453" w:type="pct"/>
        </w:tcPr>
        <w:p w:rsidR="00EC379B" w:rsidRDefault="007C3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17.122.883</w:t>
          </w:r>
          <w:r>
            <w:fldChar w:fldCharType="end"/>
          </w:r>
        </w:p>
      </w:tc>
    </w:tr>
    <w:tr w:rsidR="003A16AC" w:rsidTr="009C1E9A">
      <w:trPr>
        <w:cantSplit/>
      </w:trPr>
      <w:tc>
        <w:tcPr>
          <w:tcW w:w="0" w:type="pct"/>
        </w:tcPr>
        <w:p w:rsidR="00EC379B" w:rsidRDefault="007C36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36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23740</w:t>
          </w:r>
        </w:p>
      </w:tc>
      <w:tc>
        <w:tcPr>
          <w:tcW w:w="2453" w:type="pct"/>
        </w:tcPr>
        <w:p w:rsidR="00EC379B" w:rsidRDefault="007C36C8" w:rsidP="006D504F">
          <w:pPr>
            <w:pStyle w:val="Footer"/>
            <w:rPr>
              <w:rStyle w:val="PageNumber"/>
            </w:rPr>
          </w:pPr>
        </w:p>
        <w:p w:rsidR="00EC379B" w:rsidRDefault="007C3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6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36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36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36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6C8">
      <w:r>
        <w:separator/>
      </w:r>
    </w:p>
  </w:footnote>
  <w:footnote w:type="continuationSeparator" w:id="0">
    <w:p w:rsidR="00000000" w:rsidRDefault="007C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C"/>
    <w:rsid w:val="003A16AC"/>
    <w:rsid w:val="007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6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67F"/>
  </w:style>
  <w:style w:type="paragraph" w:styleId="CommentSubject">
    <w:name w:val="annotation subject"/>
    <w:basedOn w:val="CommentText"/>
    <w:next w:val="CommentText"/>
    <w:link w:val="CommentSubjectChar"/>
    <w:rsid w:val="0035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6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67F"/>
  </w:style>
  <w:style w:type="paragraph" w:styleId="CommentSubject">
    <w:name w:val="annotation subject"/>
    <w:basedOn w:val="CommentText"/>
    <w:next w:val="CommentText"/>
    <w:link w:val="CommentSubjectChar"/>
    <w:rsid w:val="0035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5177</Characters>
  <Application>Microsoft Office Word</Application>
  <DocSecurity>4</DocSecurity>
  <Lines>165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HB03845 (Committee Report (Substituted))</vt:lpstr>
    </vt:vector>
  </TitlesOfParts>
  <Company>State of Texas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27793</dc:subject>
  <dc:creator>State of Texas</dc:creator>
  <dc:description>HB 3845 by Raymond-(H)Juvenile Justice &amp; Family Issues (Substitute Document Number: 85R 23740)</dc:description>
  <cp:lastModifiedBy>Molly Hoffman-Bricker</cp:lastModifiedBy>
  <cp:revision>2</cp:revision>
  <cp:lastPrinted>2017-04-17T20:37:00Z</cp:lastPrinted>
  <dcterms:created xsi:type="dcterms:W3CDTF">2017-05-04T02:00:00Z</dcterms:created>
  <dcterms:modified xsi:type="dcterms:W3CDTF">2017-05-04T02:00:00Z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17.122.883</vt:lpwstr>
  </property>
</Properties>
</file>