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01E6" w:rsidTr="00345119">
        <w:tc>
          <w:tcPr>
            <w:tcW w:w="9576" w:type="dxa"/>
            <w:noWrap/>
          </w:tcPr>
          <w:p w:rsidR="008423E4" w:rsidRPr="0022177D" w:rsidRDefault="003C0E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0E0C" w:rsidP="008423E4">
      <w:pPr>
        <w:jc w:val="center"/>
      </w:pPr>
    </w:p>
    <w:p w:rsidR="008423E4" w:rsidRPr="00B31F0E" w:rsidRDefault="003C0E0C" w:rsidP="008423E4"/>
    <w:p w:rsidR="008423E4" w:rsidRPr="00742794" w:rsidRDefault="003C0E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01E6" w:rsidTr="00345119">
        <w:tc>
          <w:tcPr>
            <w:tcW w:w="9576" w:type="dxa"/>
          </w:tcPr>
          <w:p w:rsidR="008423E4" w:rsidRPr="00861995" w:rsidRDefault="003C0E0C" w:rsidP="00345119">
            <w:pPr>
              <w:jc w:val="right"/>
            </w:pPr>
            <w:r>
              <w:t>H.B. 3849</w:t>
            </w:r>
          </w:p>
        </w:tc>
      </w:tr>
      <w:tr w:rsidR="00F201E6" w:rsidTr="00345119">
        <w:tc>
          <w:tcPr>
            <w:tcW w:w="9576" w:type="dxa"/>
          </w:tcPr>
          <w:p w:rsidR="008423E4" w:rsidRPr="00861995" w:rsidRDefault="003C0E0C" w:rsidP="000912AA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F201E6" w:rsidTr="00345119">
        <w:tc>
          <w:tcPr>
            <w:tcW w:w="9576" w:type="dxa"/>
          </w:tcPr>
          <w:p w:rsidR="008423E4" w:rsidRPr="00861995" w:rsidRDefault="003C0E0C" w:rsidP="00345119">
            <w:pPr>
              <w:jc w:val="right"/>
            </w:pPr>
            <w:r>
              <w:t>Appropriations</w:t>
            </w:r>
          </w:p>
        </w:tc>
      </w:tr>
      <w:tr w:rsidR="00F201E6" w:rsidTr="00345119">
        <w:tc>
          <w:tcPr>
            <w:tcW w:w="9576" w:type="dxa"/>
          </w:tcPr>
          <w:p w:rsidR="008423E4" w:rsidRDefault="003C0E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0E0C" w:rsidP="008423E4">
      <w:pPr>
        <w:tabs>
          <w:tab w:val="right" w:pos="9360"/>
        </w:tabs>
      </w:pPr>
    </w:p>
    <w:p w:rsidR="008423E4" w:rsidRDefault="003C0E0C" w:rsidP="008423E4"/>
    <w:p w:rsidR="008423E4" w:rsidRDefault="003C0E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01E6" w:rsidTr="00345119">
        <w:tc>
          <w:tcPr>
            <w:tcW w:w="9576" w:type="dxa"/>
          </w:tcPr>
          <w:p w:rsidR="008423E4" w:rsidRPr="00A8133F" w:rsidRDefault="003C0E0C" w:rsidP="00CE5C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0E0C" w:rsidP="00CE5C44"/>
          <w:p w:rsidR="008423E4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legislature's need for flexibility to</w:t>
            </w:r>
            <w:r w:rsidRPr="00C438B9">
              <w:t xml:space="preserve"> </w:t>
            </w:r>
            <w:r w:rsidRPr="00C438B9">
              <w:t>appropriat</w:t>
            </w:r>
            <w:r>
              <w:t>e</w:t>
            </w:r>
            <w:r w:rsidRPr="00C438B9">
              <w:t xml:space="preserve"> </w:t>
            </w:r>
            <w:r w:rsidRPr="00C438B9">
              <w:t xml:space="preserve">funds based on budgetary need and </w:t>
            </w:r>
            <w:r>
              <w:t>to use</w:t>
            </w:r>
            <w:r w:rsidRPr="00C438B9">
              <w:t xml:space="preserve"> fund balances </w:t>
            </w:r>
            <w:r>
              <w:t xml:space="preserve">from revenue dedicated for a particular purpose </w:t>
            </w:r>
            <w:r w:rsidRPr="00C438B9">
              <w:t xml:space="preserve">for </w:t>
            </w:r>
            <w:r>
              <w:t>general</w:t>
            </w:r>
            <w:r w:rsidRPr="00C438B9">
              <w:t xml:space="preserve"> governmental purposes. </w:t>
            </w:r>
            <w:r>
              <w:t>The parties further note legislative efforts to</w:t>
            </w:r>
            <w:r w:rsidRPr="00C438B9">
              <w:t xml:space="preserve"> </w:t>
            </w:r>
            <w:r w:rsidRPr="00C438B9">
              <w:t>consolidat</w:t>
            </w:r>
            <w:r>
              <w:t>e</w:t>
            </w:r>
            <w:r w:rsidRPr="00C438B9">
              <w:t xml:space="preserve"> </w:t>
            </w:r>
            <w:r w:rsidRPr="00C438B9">
              <w:t xml:space="preserve">funds in existence before the end of </w:t>
            </w:r>
            <w:r>
              <w:t>a</w:t>
            </w:r>
            <w:r w:rsidRPr="00C438B9">
              <w:t xml:space="preserve"> </w:t>
            </w:r>
            <w:r w:rsidRPr="00C438B9">
              <w:t>fiscal biennium</w:t>
            </w:r>
            <w:r>
              <w:t xml:space="preserve">, </w:t>
            </w:r>
            <w:r>
              <w:t xml:space="preserve">which </w:t>
            </w:r>
            <w:r>
              <w:t>provid</w:t>
            </w:r>
            <w:r>
              <w:t>ed</w:t>
            </w:r>
            <w:r w:rsidRPr="00C438B9">
              <w:t xml:space="preserve"> for the abolition of dedications in existe</w:t>
            </w:r>
            <w:r w:rsidRPr="00C438B9">
              <w:t>nce prior to the end of the next fiscal biennium unless otherwise expressly exempted</w:t>
            </w:r>
            <w:r>
              <w:t>.</w:t>
            </w:r>
            <w:r w:rsidRPr="00C438B9">
              <w:t xml:space="preserve">  </w:t>
            </w:r>
            <w:r>
              <w:t>H.B.</w:t>
            </w:r>
            <w:r w:rsidRPr="00C438B9">
              <w:t xml:space="preserve"> 3849 seeks to enact a similar consolidation, as it relates to the creation and re-creation of funds and accounts, the dedication and rededication of revenue, and th</w:t>
            </w:r>
            <w:r w:rsidRPr="00C438B9">
              <w:t>e exemption of unappropriated money from use for general governmental purposes.</w:t>
            </w:r>
          </w:p>
          <w:p w:rsidR="008423E4" w:rsidRPr="00E26B13" w:rsidRDefault="003C0E0C" w:rsidP="00CE5C44">
            <w:pPr>
              <w:rPr>
                <w:b/>
              </w:rPr>
            </w:pPr>
          </w:p>
        </w:tc>
      </w:tr>
      <w:tr w:rsidR="00F201E6" w:rsidTr="00345119">
        <w:tc>
          <w:tcPr>
            <w:tcW w:w="9576" w:type="dxa"/>
          </w:tcPr>
          <w:p w:rsidR="0017725B" w:rsidRDefault="003C0E0C" w:rsidP="00CE5C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0E0C" w:rsidP="00CE5C44">
            <w:pPr>
              <w:rPr>
                <w:b/>
                <w:u w:val="single"/>
              </w:rPr>
            </w:pPr>
          </w:p>
          <w:p w:rsidR="000D64CD" w:rsidRPr="000D64CD" w:rsidRDefault="003C0E0C" w:rsidP="00CE5C44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3C0E0C" w:rsidP="00CE5C44">
            <w:pPr>
              <w:rPr>
                <w:b/>
                <w:u w:val="single"/>
              </w:rPr>
            </w:pPr>
          </w:p>
        </w:tc>
      </w:tr>
      <w:tr w:rsidR="00F201E6" w:rsidTr="00345119">
        <w:tc>
          <w:tcPr>
            <w:tcW w:w="9576" w:type="dxa"/>
          </w:tcPr>
          <w:p w:rsidR="008423E4" w:rsidRPr="00A8133F" w:rsidRDefault="003C0E0C" w:rsidP="00CE5C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0E0C" w:rsidP="00CE5C44"/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3C0E0C" w:rsidP="00CE5C44">
            <w:pPr>
              <w:rPr>
                <w:b/>
              </w:rPr>
            </w:pPr>
          </w:p>
        </w:tc>
      </w:tr>
      <w:tr w:rsidR="00F201E6" w:rsidTr="00345119">
        <w:tc>
          <w:tcPr>
            <w:tcW w:w="9576" w:type="dxa"/>
          </w:tcPr>
          <w:p w:rsidR="000D64CD" w:rsidRPr="00A8133F" w:rsidRDefault="003C0E0C" w:rsidP="00CE5C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D64CD" w:rsidRDefault="003C0E0C" w:rsidP="00CE5C44"/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3849</w:t>
            </w:r>
            <w:r>
              <w:t xml:space="preserve"> abolishes all funds and accounts created </w:t>
            </w:r>
            <w:r w:rsidRPr="00623101">
              <w:t>or re-created</w:t>
            </w:r>
            <w:r>
              <w:t xml:space="preserve"> </w:t>
            </w:r>
            <w:r w:rsidRPr="00623101">
              <w:t>and all dedications or rededications of revenue collected by a state agency</w:t>
            </w:r>
            <w:r>
              <w:t xml:space="preserve"> for a particular purpose</w:t>
            </w:r>
            <w:r w:rsidRPr="00623101">
              <w:t xml:space="preserve"> by an </w:t>
            </w:r>
            <w:r>
              <w:t>a</w:t>
            </w:r>
            <w:r w:rsidRPr="00623101">
              <w:t>ct of the 8</w:t>
            </w:r>
            <w:r>
              <w:t>5</w:t>
            </w:r>
            <w:r w:rsidRPr="00623101">
              <w:t xml:space="preserve">th </w:t>
            </w:r>
            <w:r w:rsidRPr="00623101">
              <w:t>Legislature, Regular Session, 201</w:t>
            </w:r>
            <w:r>
              <w:t>7</w:t>
            </w:r>
            <w:r w:rsidRPr="00623101">
              <w:t>, that become</w:t>
            </w:r>
            <w:r>
              <w:t>s</w:t>
            </w:r>
            <w:r w:rsidRPr="00623101">
              <w:t xml:space="preserve"> law</w:t>
            </w:r>
            <w:r>
              <w:t>,</w:t>
            </w:r>
            <w:r w:rsidRPr="00623101">
              <w:t xml:space="preserve"> on the later </w:t>
            </w:r>
            <w:r>
              <w:t xml:space="preserve">date </w:t>
            </w:r>
            <w:r w:rsidRPr="00623101">
              <w:t>of Au</w:t>
            </w:r>
            <w:r>
              <w:t>gust 31, 201</w:t>
            </w:r>
            <w:r>
              <w:t>7</w:t>
            </w:r>
            <w:r>
              <w:t>, or the date the a</w:t>
            </w:r>
            <w:r w:rsidRPr="00623101">
              <w:t>ct creating or re-creating the fund or account or dedicating or rededicating revenue takes effect</w:t>
            </w:r>
            <w:r>
              <w:t>, except as otherwise specifically provided by the</w:t>
            </w:r>
            <w:r>
              <w:t xml:space="preserve"> bill.</w:t>
            </w: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3849 exempts </w:t>
            </w:r>
            <w:r>
              <w:t xml:space="preserve">the following </w:t>
            </w:r>
            <w:r>
              <w:t xml:space="preserve">from abolition by the bill: </w:t>
            </w:r>
          </w:p>
          <w:p w:rsidR="000D64CD" w:rsidRDefault="003C0E0C" w:rsidP="00CE5C4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630E8">
              <w:t>statutory dedications, funds, and accounts that were enacted before the 8</w:t>
            </w:r>
            <w:r>
              <w:t>5</w:t>
            </w:r>
            <w:r w:rsidRPr="005630E8">
              <w:t>th Legislature convened to comply with requirements of state constitutional or federal law</w:t>
            </w:r>
            <w:r>
              <w:t xml:space="preserve">; </w:t>
            </w:r>
            <w:r w:rsidRPr="005630E8">
              <w:t>dedications, funds, o</w:t>
            </w:r>
            <w:r w:rsidRPr="005630E8">
              <w:t xml:space="preserve">r accounts that remained exempt from former </w:t>
            </w:r>
            <w:r>
              <w:t>state law consolidating certain state funds and abolishing certain fund dedications a</w:t>
            </w:r>
            <w:r w:rsidRPr="005630E8">
              <w:t xml:space="preserve">t the time dedications, accounts, and funds were abolished under that </w:t>
            </w:r>
            <w:r>
              <w:t xml:space="preserve">law; </w:t>
            </w:r>
            <w:r w:rsidRPr="005630E8">
              <w:t xml:space="preserve">increases in fees or in other </w:t>
            </w:r>
            <w:r>
              <w:t>such dedicated revenue</w:t>
            </w:r>
            <w:r>
              <w:t xml:space="preserve">; and increases </w:t>
            </w:r>
            <w:r w:rsidRPr="005630E8">
              <w:t xml:space="preserve">in fees or in other revenue required to be deposited in </w:t>
            </w:r>
            <w:r>
              <w:t xml:space="preserve">such </w:t>
            </w:r>
            <w:r w:rsidRPr="005630E8">
              <w:t>a fund or account</w:t>
            </w:r>
            <w:r>
              <w:t>;</w:t>
            </w:r>
          </w:p>
          <w:p w:rsidR="000D64CD" w:rsidRDefault="003C0E0C" w:rsidP="00CE5C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funds created under an a</w:t>
            </w:r>
            <w:r w:rsidRPr="007D0AFC">
              <w:t>ct of the 8</w:t>
            </w:r>
            <w:r>
              <w:t>5</w:t>
            </w:r>
            <w:r w:rsidRPr="007D0AFC">
              <w:t>th Legislature, Regular Session, 201</w:t>
            </w:r>
            <w:r>
              <w:t>7</w:t>
            </w:r>
            <w:r w:rsidRPr="007D0AFC">
              <w:t>, for which separate accounting is required by federal law</w:t>
            </w:r>
            <w:r>
              <w:t xml:space="preserve">, except that such funds are </w:t>
            </w:r>
            <w:r>
              <w:t>required to be deposited in accounts in the general revenue fund unless otherwise required by federal law;</w:t>
            </w:r>
          </w:p>
          <w:p w:rsidR="000D64CD" w:rsidRDefault="003C0E0C" w:rsidP="00CE5C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D0AFC">
              <w:t>trust funds or dedicated revenue deposited t</w:t>
            </w:r>
            <w:r>
              <w:t>o trust funds created under an a</w:t>
            </w:r>
            <w:r>
              <w:t>ct of the 85</w:t>
            </w:r>
            <w:r w:rsidRPr="007D0AFC">
              <w:t xml:space="preserve">th Legislature, </w:t>
            </w:r>
            <w:r>
              <w:t>Regular Session, 2017</w:t>
            </w:r>
            <w:r>
              <w:t xml:space="preserve">, except that such trust funds are required to be held in the state treasury, with the comptroller of public accounts in trust, or outside the state </w:t>
            </w:r>
            <w:r>
              <w:lastRenderedPageBreak/>
              <w:t>treasury with the comptroller's approval;</w:t>
            </w:r>
          </w:p>
          <w:p w:rsidR="000D64CD" w:rsidRDefault="003C0E0C" w:rsidP="00CE5C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D0AFC">
              <w:t>bond funds and pledged f</w:t>
            </w:r>
            <w:r>
              <w:t>unds created or affected by an a</w:t>
            </w:r>
            <w:r w:rsidRPr="007D0AFC">
              <w:t>ct of the</w:t>
            </w:r>
            <w:r w:rsidRPr="007D0AFC">
              <w:t xml:space="preserve"> 8</w:t>
            </w:r>
            <w:r>
              <w:t>5</w:t>
            </w:r>
            <w:r w:rsidRPr="007D0AFC">
              <w:t>th Legislature, Regular Session, 201</w:t>
            </w:r>
            <w:r>
              <w:t>7</w:t>
            </w:r>
            <w:r>
              <w:t xml:space="preserve">, except that such funds are required to be held in the state treasury, with the comptroller in trust, or outside the state treasury with the comptroller's approval; </w:t>
            </w:r>
          </w:p>
          <w:p w:rsidR="000D64CD" w:rsidRDefault="003C0E0C" w:rsidP="00CE5C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D0AFC">
              <w:t>funds or accounts that would be created or re-cre</w:t>
            </w:r>
            <w:r w:rsidRPr="007D0AFC">
              <w:t xml:space="preserve">ated by the Texas Constitution </w:t>
            </w:r>
            <w:r>
              <w:t xml:space="preserve">or </w:t>
            </w:r>
            <w:r w:rsidRPr="007D0AFC">
              <w:t xml:space="preserve">revenue that would be dedicated or rededicated by the </w:t>
            </w:r>
            <w:r>
              <w:t>c</w:t>
            </w:r>
            <w:r w:rsidRPr="007D0AFC">
              <w:t>onstitution under a constitutio</w:t>
            </w:r>
            <w:r>
              <w:t>nal amendment proposed by the 85</w:t>
            </w:r>
            <w:r w:rsidRPr="007D0AFC">
              <w:t>th Legislature, Regular Session, 201</w:t>
            </w:r>
            <w:r>
              <w:t>7</w:t>
            </w:r>
            <w:r>
              <w:t>, and</w:t>
            </w:r>
            <w:r w:rsidRPr="007D0AFC">
              <w:t xml:space="preserve"> dedicated revenue deposited to funds or accounts that would b</w:t>
            </w:r>
            <w:r w:rsidRPr="007D0AFC">
              <w:t xml:space="preserve">e created or re-created if </w:t>
            </w:r>
            <w:r>
              <w:t>such a</w:t>
            </w:r>
            <w:r w:rsidRPr="007D0AFC">
              <w:t xml:space="preserve"> constitutional amendment is approved by the voters</w:t>
            </w:r>
            <w:r>
              <w:t>; and</w:t>
            </w:r>
          </w:p>
          <w:p w:rsidR="000D64CD" w:rsidRDefault="003C0E0C" w:rsidP="00CE5C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D0AFC">
              <w:t>a newly authorized dedication of or use of a dedicated fund, a dedicated account, or dedic</w:t>
            </w:r>
            <w:r>
              <w:t>ated revenue as provided by an a</w:t>
            </w:r>
            <w:r>
              <w:t>ct of the 85</w:t>
            </w:r>
            <w:r w:rsidRPr="007D0AFC">
              <w:t>th Legislature, Regular Ses</w:t>
            </w:r>
            <w:r>
              <w:t>sion,</w:t>
            </w:r>
            <w:r>
              <w:t xml:space="preserve"> 201</w:t>
            </w:r>
            <w:r>
              <w:t>7</w:t>
            </w:r>
            <w:r>
              <w:t>, to the extent that a</w:t>
            </w:r>
            <w:r w:rsidRPr="007D0AFC">
              <w:t>ct affects a fund, an account, or revenue that was exempted from funds conso</w:t>
            </w:r>
            <w:r>
              <w:t>lidation before January 1, 201</w:t>
            </w:r>
            <w:r>
              <w:t>7</w:t>
            </w:r>
            <w:r>
              <w:t xml:space="preserve">. </w:t>
            </w: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3849</w:t>
            </w:r>
            <w:r>
              <w:t xml:space="preserve"> authorizes a dedicated fund, dedicated account, or dedicated revenue that was exempt</w:t>
            </w:r>
            <w:r>
              <w:t>ed</w:t>
            </w:r>
            <w:r>
              <w:t xml:space="preserve"> from funds cons</w:t>
            </w:r>
            <w:r>
              <w:t>olidat</w:t>
            </w:r>
            <w:r>
              <w:t>ion before January 1, 2017</w:t>
            </w:r>
            <w:r>
              <w:t xml:space="preserve">, to be used as provided by an act </w:t>
            </w:r>
            <w:r w:rsidRPr="00116A9D">
              <w:t>of the 8</w:t>
            </w:r>
            <w:r>
              <w:t>5</w:t>
            </w:r>
            <w:r w:rsidRPr="00116A9D">
              <w:t>th Legislature, Regular Session, 201</w:t>
            </w:r>
            <w:r>
              <w:t>7</w:t>
            </w:r>
            <w:r>
              <w:t>.</w:t>
            </w:r>
            <w:r w:rsidRPr="00116A9D">
              <w:t xml:space="preserve"> </w:t>
            </w:r>
            <w:r>
              <w:t xml:space="preserve">A </w:t>
            </w:r>
            <w:r w:rsidRPr="00116A9D">
              <w:t xml:space="preserve">change in the name or authorized use of a previously exempted dedicated fund or account </w:t>
            </w:r>
            <w:r>
              <w:t xml:space="preserve">expressly </w:t>
            </w:r>
            <w:r w:rsidRPr="00116A9D">
              <w:t xml:space="preserve">does not affect the </w:t>
            </w:r>
            <w:r>
              <w:t xml:space="preserve">dedicated nature of the </w:t>
            </w:r>
            <w:r w:rsidRPr="00116A9D">
              <w:t>fun</w:t>
            </w:r>
            <w:r w:rsidRPr="00116A9D">
              <w:t>d or account.</w:t>
            </w:r>
            <w:r>
              <w:t xml:space="preserve"> </w:t>
            </w: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3849</w:t>
            </w:r>
            <w:r>
              <w:t xml:space="preserve"> amends the Government Code, effective September 1, 201</w:t>
            </w:r>
            <w:r>
              <w:t>7</w:t>
            </w:r>
            <w:r>
              <w:t>, to update references to the 8</w:t>
            </w:r>
            <w:r>
              <w:t>4th</w:t>
            </w:r>
            <w:r>
              <w:t xml:space="preserve"> Legislature in statutory provisions governing the use of dedicated revenue to reflect application of th</w:t>
            </w:r>
            <w:r>
              <w:t>ose</w:t>
            </w:r>
            <w:r>
              <w:t xml:space="preserve"> provisions to the 8</w:t>
            </w:r>
            <w:r>
              <w:t>5</w:t>
            </w:r>
            <w:r>
              <w:t xml:space="preserve">th </w:t>
            </w:r>
            <w:r>
              <w:t>Legislature, to change from August 31, 201</w:t>
            </w:r>
            <w:r>
              <w:t>7</w:t>
            </w:r>
            <w:r>
              <w:t>, to August 31, 201</w:t>
            </w:r>
            <w:r>
              <w:t>9</w:t>
            </w:r>
            <w:r>
              <w:t>, the date on which dedicated revenues estimated to exceed the amount appropriated are considered</w:t>
            </w:r>
            <w:r>
              <w:t xml:space="preserve"> available for general governmental purposes and for purposes of budget certification</w:t>
            </w:r>
            <w:r>
              <w:t>, and to po</w:t>
            </w:r>
            <w:r>
              <w:t>stpone the expiration date of such provisions from September 1, 201</w:t>
            </w:r>
            <w:r>
              <w:t>7</w:t>
            </w:r>
            <w:r>
              <w:t>, to September 1, 201</w:t>
            </w:r>
            <w:r>
              <w:t>9</w:t>
            </w:r>
            <w:r>
              <w:t xml:space="preserve">. </w:t>
            </w: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64CD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3849</w:t>
            </w:r>
            <w:r>
              <w:t xml:space="preserve"> establishes that it</w:t>
            </w:r>
            <w:r>
              <w:t xml:space="preserve"> prevails over any other a</w:t>
            </w:r>
            <w:r w:rsidRPr="00CB3D9F">
              <w:t>ct of the 8</w:t>
            </w:r>
            <w:r>
              <w:t>5</w:t>
            </w:r>
            <w:r w:rsidRPr="00CB3D9F">
              <w:t>th Legislature, Regular Session, 201</w:t>
            </w:r>
            <w:r>
              <w:t>7</w:t>
            </w:r>
            <w:r w:rsidRPr="00CB3D9F">
              <w:t>, regardless of the relative d</w:t>
            </w:r>
            <w:r>
              <w:t xml:space="preserve">ates of enactment, that </w:t>
            </w:r>
            <w:r>
              <w:t>purports</w:t>
            </w:r>
            <w:r w:rsidRPr="00CB3D9F">
              <w:t xml:space="preserve"> to create or re-create a special fund or account or to dedicate or rededicate revenue to a particular purpose</w:t>
            </w:r>
            <w:r>
              <w:t>, including any fund, account, or revenue dedication abolished under former law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that an exemption from the application of statutory p</w:t>
            </w:r>
            <w:r>
              <w:t>rovisions governing the use of dedicated revenue contained in another act of the 8</w:t>
            </w:r>
            <w:r>
              <w:t>5</w:t>
            </w:r>
            <w:r>
              <w:t>th Legislature, Regular Session, 201</w:t>
            </w:r>
            <w:r>
              <w:t>7</w:t>
            </w:r>
            <w:r>
              <w:t xml:space="preserve">, that is exempted from the bill's abolishment has no effect. The bill requires revenues that </w:t>
            </w:r>
            <w:r w:rsidRPr="00E2226B">
              <w:t>would be deposited to the credit of a spec</w:t>
            </w:r>
            <w:r w:rsidRPr="00E2226B">
              <w:t>ial account or fund</w:t>
            </w:r>
            <w:r>
              <w:t xml:space="preserve"> under the terms of another a</w:t>
            </w:r>
            <w:r w:rsidRPr="00E2226B">
              <w:t>ct of the 8</w:t>
            </w:r>
            <w:r>
              <w:t>5</w:t>
            </w:r>
            <w:r w:rsidRPr="00E2226B">
              <w:t>th Leg</w:t>
            </w:r>
            <w:r>
              <w:t>islature, Regular Session, 201</w:t>
            </w:r>
            <w:r>
              <w:t>7</w:t>
            </w:r>
            <w:r>
              <w:t>,</w:t>
            </w:r>
            <w:r w:rsidRPr="00E2226B">
              <w:t xml:space="preserve"> </w:t>
            </w:r>
            <w:r>
              <w:t xml:space="preserve">to be </w:t>
            </w:r>
            <w:r w:rsidRPr="00E2226B">
              <w:t>deposited to the credit of the undedicated portion of the general revenue fund unless the fund, account, or dedication is exempted under</w:t>
            </w:r>
            <w:r>
              <w:t xml:space="preserve"> the bill's pro</w:t>
            </w:r>
            <w:r>
              <w:t xml:space="preserve">visions. </w:t>
            </w:r>
          </w:p>
          <w:p w:rsidR="000D64CD" w:rsidRPr="00835628" w:rsidRDefault="003C0E0C" w:rsidP="00CE5C44">
            <w:pPr>
              <w:rPr>
                <w:b/>
              </w:rPr>
            </w:pPr>
          </w:p>
        </w:tc>
      </w:tr>
      <w:tr w:rsidR="00F201E6" w:rsidTr="00345119">
        <w:tc>
          <w:tcPr>
            <w:tcW w:w="9576" w:type="dxa"/>
          </w:tcPr>
          <w:p w:rsidR="000D64CD" w:rsidRPr="00A8133F" w:rsidRDefault="003C0E0C" w:rsidP="00CE5C4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0D64CD" w:rsidRDefault="003C0E0C" w:rsidP="00CE5C44"/>
          <w:p w:rsidR="000D64CD" w:rsidRPr="003624F2" w:rsidRDefault="003C0E0C" w:rsidP="00CE5C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on passage, or, if the bill does not receive the necessary vote, the 91st day after the last day of the legislative session.</w:t>
            </w:r>
          </w:p>
          <w:p w:rsidR="000D64CD" w:rsidRPr="00233FDB" w:rsidRDefault="003C0E0C" w:rsidP="00CE5C44">
            <w:pPr>
              <w:rPr>
                <w:b/>
              </w:rPr>
            </w:pPr>
          </w:p>
        </w:tc>
      </w:tr>
    </w:tbl>
    <w:p w:rsidR="008423E4" w:rsidRPr="00BE0E75" w:rsidRDefault="003C0E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0E0C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E0C">
      <w:r>
        <w:separator/>
      </w:r>
    </w:p>
  </w:endnote>
  <w:endnote w:type="continuationSeparator" w:id="0">
    <w:p w:rsidR="00000000" w:rsidRDefault="003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01E6" w:rsidTr="009C1E9A">
      <w:trPr>
        <w:cantSplit/>
      </w:trPr>
      <w:tc>
        <w:tcPr>
          <w:tcW w:w="0" w:type="pct"/>
        </w:tcPr>
        <w:p w:rsidR="00137D90" w:rsidRDefault="003C0E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0E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0E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0E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0E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01E6" w:rsidTr="009C1E9A">
      <w:trPr>
        <w:cantSplit/>
      </w:trPr>
      <w:tc>
        <w:tcPr>
          <w:tcW w:w="0" w:type="pct"/>
        </w:tcPr>
        <w:p w:rsidR="00EC379B" w:rsidRDefault="003C0E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0E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23323</w:t>
          </w:r>
        </w:p>
      </w:tc>
      <w:tc>
        <w:tcPr>
          <w:tcW w:w="2453" w:type="pct"/>
        </w:tcPr>
        <w:p w:rsidR="00EC379B" w:rsidRDefault="003C0E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17.102.781</w:t>
          </w:r>
          <w:r>
            <w:fldChar w:fldCharType="end"/>
          </w:r>
        </w:p>
      </w:tc>
    </w:tr>
    <w:tr w:rsidR="00F201E6" w:rsidTr="009C1E9A">
      <w:trPr>
        <w:cantSplit/>
      </w:trPr>
      <w:tc>
        <w:tcPr>
          <w:tcW w:w="0" w:type="pct"/>
        </w:tcPr>
        <w:p w:rsidR="00EC379B" w:rsidRDefault="003C0E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0E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0E0C" w:rsidP="006D504F">
          <w:pPr>
            <w:pStyle w:val="Footer"/>
            <w:rPr>
              <w:rStyle w:val="PageNumber"/>
            </w:rPr>
          </w:pPr>
        </w:p>
        <w:p w:rsidR="00EC379B" w:rsidRDefault="003C0E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01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0E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0E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0E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E0C">
      <w:r>
        <w:separator/>
      </w:r>
    </w:p>
  </w:footnote>
  <w:footnote w:type="continuationSeparator" w:id="0">
    <w:p w:rsidR="00000000" w:rsidRDefault="003C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D5F"/>
    <w:multiLevelType w:val="hybridMultilevel"/>
    <w:tmpl w:val="E15E7DA2"/>
    <w:lvl w:ilvl="0" w:tplc="BEF8C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CD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C5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EC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2A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8E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D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40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893"/>
    <w:multiLevelType w:val="hybridMultilevel"/>
    <w:tmpl w:val="9F0AE2B8"/>
    <w:lvl w:ilvl="0" w:tplc="F73E9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C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69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3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4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64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6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D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ED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6"/>
    <w:rsid w:val="003C0E0C"/>
    <w:rsid w:val="00F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6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4CD"/>
  </w:style>
  <w:style w:type="paragraph" w:styleId="CommentSubject">
    <w:name w:val="annotation subject"/>
    <w:basedOn w:val="CommentText"/>
    <w:next w:val="CommentText"/>
    <w:link w:val="CommentSubjectChar"/>
    <w:rsid w:val="000D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6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4CD"/>
  </w:style>
  <w:style w:type="paragraph" w:styleId="CommentSubject">
    <w:name w:val="annotation subject"/>
    <w:basedOn w:val="CommentText"/>
    <w:next w:val="CommentText"/>
    <w:link w:val="CommentSubjectChar"/>
    <w:rsid w:val="000D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5051</Characters>
  <Application>Microsoft Office Word</Application>
  <DocSecurity>4</DocSecurity>
  <Lines>100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HB03849 (Committee Report (Unamended))</vt:lpstr>
    </vt:vector>
  </TitlesOfParts>
  <Company>State of Texas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23323</dc:subject>
  <dc:creator>State of Texas</dc:creator>
  <dc:description>HB 3849 by Zerwas-(H)Appropriations</dc:description>
  <cp:lastModifiedBy>Alexander McMillan</cp:lastModifiedBy>
  <cp:revision>2</cp:revision>
  <cp:lastPrinted>2017-04-14T23:16:00Z</cp:lastPrinted>
  <dcterms:created xsi:type="dcterms:W3CDTF">2017-04-21T22:42:00Z</dcterms:created>
  <dcterms:modified xsi:type="dcterms:W3CDTF">2017-04-21T22:42:00Z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17.102.781</vt:lpwstr>
  </property>
</Properties>
</file>