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74E6" w:rsidTr="00345119">
        <w:tc>
          <w:tcPr>
            <w:tcW w:w="9576" w:type="dxa"/>
            <w:noWrap/>
          </w:tcPr>
          <w:p w:rsidR="008423E4" w:rsidRPr="0022177D" w:rsidRDefault="0021190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1907" w:rsidP="008423E4">
      <w:pPr>
        <w:jc w:val="center"/>
      </w:pPr>
    </w:p>
    <w:p w:rsidR="008423E4" w:rsidRPr="00742794" w:rsidRDefault="0021190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74E6" w:rsidTr="00345119">
        <w:tc>
          <w:tcPr>
            <w:tcW w:w="9576" w:type="dxa"/>
          </w:tcPr>
          <w:p w:rsidR="008423E4" w:rsidRPr="00861995" w:rsidRDefault="00211907" w:rsidP="00345119">
            <w:pPr>
              <w:jc w:val="right"/>
            </w:pPr>
            <w:r>
              <w:t>C.S.H.B. 3976</w:t>
            </w:r>
          </w:p>
        </w:tc>
      </w:tr>
      <w:tr w:rsidR="009574E6" w:rsidTr="00345119">
        <w:tc>
          <w:tcPr>
            <w:tcW w:w="9576" w:type="dxa"/>
          </w:tcPr>
          <w:p w:rsidR="008423E4" w:rsidRPr="00861995" w:rsidRDefault="00211907" w:rsidP="006316A6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9574E6" w:rsidTr="00345119">
        <w:tc>
          <w:tcPr>
            <w:tcW w:w="9576" w:type="dxa"/>
          </w:tcPr>
          <w:p w:rsidR="008423E4" w:rsidRPr="00861995" w:rsidRDefault="00211907" w:rsidP="00345119">
            <w:pPr>
              <w:jc w:val="right"/>
            </w:pPr>
            <w:r>
              <w:t>Appropriations</w:t>
            </w:r>
          </w:p>
        </w:tc>
      </w:tr>
      <w:tr w:rsidR="009574E6" w:rsidTr="00345119">
        <w:tc>
          <w:tcPr>
            <w:tcW w:w="9576" w:type="dxa"/>
          </w:tcPr>
          <w:p w:rsidR="008423E4" w:rsidRDefault="0021190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11907" w:rsidP="008423E4"/>
    <w:p w:rsidR="00B22DD2" w:rsidRDefault="00211907" w:rsidP="008423E4"/>
    <w:p w:rsidR="00B22DD2" w:rsidRDefault="0021190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9574E6" w:rsidTr="006316A6">
        <w:tc>
          <w:tcPr>
            <w:tcW w:w="9582" w:type="dxa"/>
          </w:tcPr>
          <w:p w:rsidR="008423E4" w:rsidRPr="00A8133F" w:rsidRDefault="00211907" w:rsidP="004F17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1907" w:rsidP="004F171B"/>
          <w:p w:rsidR="008423E4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</w:t>
            </w:r>
            <w:r>
              <w:t xml:space="preserve">law relating to the administration of and benefits payable under the Texas Public School Retired </w:t>
            </w:r>
            <w:r>
              <w:t>Employees Group Benefits Act</w:t>
            </w:r>
            <w:r>
              <w:t xml:space="preserve"> is in need of revision</w:t>
            </w:r>
            <w:r>
              <w:t>.</w:t>
            </w:r>
            <w:r>
              <w:t xml:space="preserve"> </w:t>
            </w:r>
            <w:r w:rsidRPr="00275EF7">
              <w:t>C.S.</w:t>
            </w:r>
            <w:r>
              <w:t>H.B</w:t>
            </w:r>
            <w:r>
              <w:t>.</w:t>
            </w:r>
            <w:r>
              <w:t> </w:t>
            </w:r>
            <w:r>
              <w:t xml:space="preserve">3976 seeks to provide </w:t>
            </w:r>
            <w:r>
              <w:t xml:space="preserve">for </w:t>
            </w:r>
            <w:r>
              <w:t>that revision.</w:t>
            </w:r>
          </w:p>
          <w:p w:rsidR="008423E4" w:rsidRPr="00E26B13" w:rsidRDefault="00211907" w:rsidP="004F171B">
            <w:pPr>
              <w:rPr>
                <w:b/>
              </w:rPr>
            </w:pPr>
          </w:p>
        </w:tc>
      </w:tr>
      <w:tr w:rsidR="009574E6" w:rsidTr="006316A6">
        <w:tc>
          <w:tcPr>
            <w:tcW w:w="9582" w:type="dxa"/>
          </w:tcPr>
          <w:p w:rsidR="0017725B" w:rsidRDefault="00211907" w:rsidP="004F17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1907" w:rsidP="004F171B">
            <w:pPr>
              <w:rPr>
                <w:b/>
                <w:u w:val="single"/>
              </w:rPr>
            </w:pPr>
          </w:p>
          <w:p w:rsidR="004C1D42" w:rsidRPr="004C1D42" w:rsidRDefault="00211907" w:rsidP="004F171B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211907" w:rsidP="004F171B">
            <w:pPr>
              <w:rPr>
                <w:b/>
                <w:u w:val="single"/>
              </w:rPr>
            </w:pPr>
          </w:p>
        </w:tc>
      </w:tr>
      <w:tr w:rsidR="009574E6" w:rsidTr="006316A6">
        <w:tc>
          <w:tcPr>
            <w:tcW w:w="9582" w:type="dxa"/>
          </w:tcPr>
          <w:p w:rsidR="008423E4" w:rsidRPr="00A8133F" w:rsidRDefault="00211907" w:rsidP="004F17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1907" w:rsidP="004F171B"/>
          <w:p w:rsidR="008423E4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  <w:r w:rsidRPr="00E21FDC">
              <w:rPr>
                <w:b/>
              </w:rPr>
              <w:t xml:space="preserve"> </w:t>
            </w:r>
          </w:p>
          <w:p w:rsidR="00343633" w:rsidRPr="00E21FDC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574E6" w:rsidTr="006316A6">
        <w:tc>
          <w:tcPr>
            <w:tcW w:w="9582" w:type="dxa"/>
          </w:tcPr>
          <w:p w:rsidR="008423E4" w:rsidRPr="00A8133F" w:rsidRDefault="00211907" w:rsidP="004F17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1907" w:rsidP="004F171B"/>
          <w:p w:rsidR="00A91DB8" w:rsidRDefault="00211907" w:rsidP="004F171B">
            <w:pPr>
              <w:jc w:val="both"/>
            </w:pPr>
            <w:r w:rsidRPr="00275EF7">
              <w:t>C.S.</w:t>
            </w:r>
            <w:r>
              <w:t>H.B. 3976 amends the Insurance Code to provide for a restructuring of the administration of and benefits payable under the Texas Public School Retired Employees Group Benefits Act by removing the two-tiered structure of basic and optional plans offered und</w:t>
            </w:r>
            <w:r>
              <w:t xml:space="preserve">er </w:t>
            </w:r>
            <w:r>
              <w:t xml:space="preserve">the </w:t>
            </w:r>
            <w:r w:rsidRPr="00C82915">
              <w:t xml:space="preserve">Texas </w:t>
            </w:r>
            <w:r>
              <w:t>p</w:t>
            </w:r>
            <w:r w:rsidRPr="00C82915">
              <w:t xml:space="preserve">ublic </w:t>
            </w:r>
            <w:r>
              <w:t>s</w:t>
            </w:r>
            <w:r w:rsidRPr="00C82915">
              <w:t xml:space="preserve">chool </w:t>
            </w:r>
            <w:r>
              <w:t>e</w:t>
            </w:r>
            <w:r w:rsidRPr="00C82915">
              <w:t xml:space="preserve">mployees </w:t>
            </w:r>
            <w:r>
              <w:t>g</w:t>
            </w:r>
            <w:r w:rsidRPr="00C82915">
              <w:t xml:space="preserve">roup </w:t>
            </w:r>
            <w:r>
              <w:t>i</w:t>
            </w:r>
            <w:r w:rsidRPr="00C82915">
              <w:t xml:space="preserve">nsurance </w:t>
            </w:r>
            <w:r>
              <w:t>p</w:t>
            </w:r>
            <w:r w:rsidRPr="00C82915">
              <w:t>rogram</w:t>
            </w:r>
            <w:r>
              <w:t xml:space="preserve"> </w:t>
            </w:r>
            <w:r>
              <w:t xml:space="preserve">and instead requiring the Teacher Retirement System of Texas (TRS) to establish or contract for and make available under </w:t>
            </w:r>
            <w:r>
              <w:t>the</w:t>
            </w:r>
            <w:r w:rsidRPr="00C82915">
              <w:t xml:space="preserve"> </w:t>
            </w:r>
            <w:r>
              <w:t>g</w:t>
            </w:r>
            <w:r w:rsidRPr="00C82915">
              <w:t xml:space="preserve">roup </w:t>
            </w:r>
            <w:r>
              <w:t>p</w:t>
            </w:r>
            <w:r w:rsidRPr="00C82915">
              <w:t>rogram</w:t>
            </w:r>
            <w:r>
              <w:t xml:space="preserve"> a high deductible health plan, a Medicare Advantage plan</w:t>
            </w:r>
            <w:r>
              <w:t xml:space="preserve">, and a Medicare prescription drug plan for eligible </w:t>
            </w:r>
            <w:r w:rsidRPr="007070BB">
              <w:t>retirees, dependents, surviving spouses, and surviving dependent children</w:t>
            </w:r>
            <w:r>
              <w:t>. The bill authorizes TRS to</w:t>
            </w:r>
            <w:r w:rsidRPr="00F42615">
              <w:t xml:space="preserve"> establish or contract for and make available under the group program other health benefit plans to pr</w:t>
            </w:r>
            <w:r w:rsidRPr="00F42615">
              <w:t>ovide medical or pharmacy benefits</w:t>
            </w:r>
            <w:r>
              <w:t xml:space="preserve"> if TRS </w:t>
            </w:r>
            <w:r w:rsidRPr="00F42615">
              <w:t>determines that a Medicare Advantage plan or a Medicare prescription drug plan is no longer appropriate for the group program</w:t>
            </w:r>
            <w:r>
              <w:t xml:space="preserve"> and sets out provisions establishing eligibility criteria for enrollment in each plan of</w:t>
            </w:r>
            <w:r>
              <w:t>fered under the group program.</w:t>
            </w:r>
            <w:r>
              <w:t xml:space="preserve"> </w:t>
            </w:r>
          </w:p>
          <w:p w:rsidR="00A91DB8" w:rsidRDefault="00211907" w:rsidP="004F171B">
            <w:pPr>
              <w:jc w:val="both"/>
            </w:pPr>
          </w:p>
          <w:p w:rsidR="00A91DB8" w:rsidRDefault="00211907" w:rsidP="004F171B">
            <w:pPr>
              <w:jc w:val="both"/>
            </w:pPr>
            <w:r w:rsidRPr="00275EF7">
              <w:t>C.S.</w:t>
            </w:r>
            <w:r>
              <w:t xml:space="preserve">H.B. 3976 </w:t>
            </w:r>
            <w:r>
              <w:t xml:space="preserve">makes </w:t>
            </w:r>
            <w:r>
              <w:t xml:space="preserve">provisions under the Texas Public School Retired Employees Group Benefits Act relating to coverage </w:t>
            </w:r>
            <w:r>
              <w:t xml:space="preserve">and participation </w:t>
            </w:r>
            <w:r>
              <w:t>applicable to a health benefit plan offered under the group program</w:t>
            </w:r>
            <w:r>
              <w:t xml:space="preserve"> but excludes a Med</w:t>
            </w:r>
            <w:r>
              <w:t>icare</w:t>
            </w:r>
            <w:r>
              <w:t xml:space="preserve"> Advantage plan or a Medicare prescription drug plan from the provisions concerning coverage of preexisting conditions, coverage for a </w:t>
            </w:r>
            <w:r>
              <w:br/>
            </w:r>
            <w:r>
              <w:t xml:space="preserve">prostate-specific antigen test, </w:t>
            </w:r>
            <w:r>
              <w:t>the provision of or coverage for disease management services, and prior authorizati</w:t>
            </w:r>
            <w:r>
              <w:t>on for certain drugs</w:t>
            </w:r>
            <w:r>
              <w:t xml:space="preserve">. </w:t>
            </w:r>
            <w:r>
              <w:t xml:space="preserve">The bill </w:t>
            </w:r>
            <w:r>
              <w:t xml:space="preserve">requires a retiree or surviving dependent child who has coverage under a health benefit plan offered under the group program to pay a monthly contribution, as determined by TRS, except that a retiree is not required to pay a </w:t>
            </w:r>
            <w:r>
              <w:t xml:space="preserve">monthly contribution until the 2022 plan year if the retiree has taken a </w:t>
            </w:r>
            <w:r>
              <w:t xml:space="preserve">TRS </w:t>
            </w:r>
            <w:r>
              <w:t>disability retirement on or before January 1, 2017, is receiving disability retirement benefits from TRS, and is not eligible to enroll in Medicare</w:t>
            </w:r>
            <w:r>
              <w:t>.</w:t>
            </w:r>
            <w:r>
              <w:t xml:space="preserve"> </w:t>
            </w:r>
            <w:r>
              <w:t xml:space="preserve">That exception expires at the end of the 2021 plan year on December 31, 2021. The bill </w:t>
            </w:r>
            <w:r>
              <w:t>requires a</w:t>
            </w:r>
            <w:r w:rsidRPr="00B516B2">
              <w:t xml:space="preserve"> surviving spouse who elects to retain or obtain coverage under a plan offered under the group program for the surviving spouse or dependents of the surviving </w:t>
            </w:r>
            <w:r w:rsidRPr="00B516B2">
              <w:t xml:space="preserve">spouse </w:t>
            </w:r>
            <w:r>
              <w:t>to</w:t>
            </w:r>
            <w:r w:rsidRPr="00B516B2">
              <w:t xml:space="preserve"> pay a monthly contribution, as determined by </w:t>
            </w:r>
            <w:r>
              <w:t>TRS</w:t>
            </w:r>
            <w:r w:rsidRPr="00B516B2">
              <w:t>.</w:t>
            </w:r>
            <w:r>
              <w:t xml:space="preserve"> The bill requires a retiree or surviving </w:t>
            </w:r>
            <w:r>
              <w:lastRenderedPageBreak/>
              <w:t xml:space="preserve">spouse, as a condition of electing coverage under a health benefit plan, to authorize TRS in writing to </w:t>
            </w:r>
            <w:r w:rsidRPr="00347542">
              <w:t xml:space="preserve">deduct the amount of the </w:t>
            </w:r>
            <w:r>
              <w:t xml:space="preserve">applicable </w:t>
            </w:r>
            <w:r w:rsidRPr="00347542">
              <w:t>contribution fr</w:t>
            </w:r>
            <w:r w:rsidRPr="00347542">
              <w:t xml:space="preserve">om the retiree's </w:t>
            </w:r>
            <w:r>
              <w:t xml:space="preserve">or surviving spouse's </w:t>
            </w:r>
            <w:r w:rsidRPr="00347542">
              <w:t>monthly annuity payment</w:t>
            </w:r>
            <w:r>
              <w:t xml:space="preserve">, as appropriate, and requires TRS to </w:t>
            </w:r>
            <w:r w:rsidRPr="00347542">
              <w:t xml:space="preserve">deduct the contribution in the manner and form determined by </w:t>
            </w:r>
            <w:r>
              <w:t>TRS</w:t>
            </w:r>
            <w:r w:rsidRPr="00347542">
              <w:t>.</w:t>
            </w:r>
          </w:p>
          <w:p w:rsidR="006D59ED" w:rsidRDefault="00211907" w:rsidP="004F171B">
            <w:pPr>
              <w:jc w:val="both"/>
            </w:pPr>
          </w:p>
          <w:p w:rsidR="0089248B" w:rsidRDefault="00211907" w:rsidP="004F171B">
            <w:pPr>
              <w:jc w:val="both"/>
            </w:pPr>
            <w:r>
              <w:t>C.S.</w:t>
            </w:r>
            <w:r>
              <w:t xml:space="preserve">H.B. 3976 </w:t>
            </w:r>
            <w:r>
              <w:t>includes a period beginning on the date a</w:t>
            </w:r>
            <w:r>
              <w:t>n eligible</w:t>
            </w:r>
            <w:r>
              <w:t xml:space="preserve"> retiree</w:t>
            </w:r>
            <w:r>
              <w:t xml:space="preserve"> </w:t>
            </w:r>
            <w:r>
              <w:t>reaches 65 year</w:t>
            </w:r>
            <w:r>
              <w:t>s of age and ending on a date set by TRS rule as an open</w:t>
            </w:r>
            <w:r>
              <w:t xml:space="preserve"> </w:t>
            </w:r>
            <w:r>
              <w:t>enrollment period during which the retiree may select any coverage provided under the group program for which the person is otherwise eligible and includes the retiree's eligible dependents as partie</w:t>
            </w:r>
            <w:r>
              <w:t xml:space="preserve">s for whom the retiree may select coverage during any applicable open enrollment period. The bill </w:t>
            </w:r>
            <w:r>
              <w:t>authorizes a</w:t>
            </w:r>
            <w:r w:rsidRPr="007070BB">
              <w:t xml:space="preserve">n individual enrolled in a health benefit plan offered under the group program </w:t>
            </w:r>
            <w:r>
              <w:t>to</w:t>
            </w:r>
            <w:r w:rsidRPr="007070BB">
              <w:t xml:space="preserve"> remain enrolled in that plan as long as the individual remains e</w:t>
            </w:r>
            <w:r w:rsidRPr="007070BB">
              <w:t>ligible for that plan</w:t>
            </w:r>
            <w:r>
              <w:t>. The bill requires TRS to enroll</w:t>
            </w:r>
            <w:r w:rsidRPr="007070BB">
              <w:t xml:space="preserve"> an individual </w:t>
            </w:r>
            <w:r>
              <w:t xml:space="preserve">who </w:t>
            </w:r>
            <w:r w:rsidRPr="007070BB">
              <w:t xml:space="preserve">becomes ineligible for a health benefit plan in which the individual is enrolled in a plan for which the individual is eligible, if any, in accordance with procedures established by </w:t>
            </w:r>
            <w:r>
              <w:t>T</w:t>
            </w:r>
            <w:r>
              <w:t>RS</w:t>
            </w:r>
            <w:r w:rsidRPr="007070BB">
              <w:t>.</w:t>
            </w:r>
            <w:r>
              <w:t xml:space="preserve"> </w:t>
            </w:r>
          </w:p>
          <w:p w:rsidR="0089248B" w:rsidRDefault="00211907" w:rsidP="004F171B">
            <w:pPr>
              <w:jc w:val="both"/>
            </w:pPr>
          </w:p>
          <w:p w:rsidR="00A91DB8" w:rsidRDefault="00211907" w:rsidP="004F171B">
            <w:pPr>
              <w:jc w:val="both"/>
            </w:pPr>
            <w:r>
              <w:t>C.S.</w:t>
            </w:r>
            <w:r>
              <w:t>H.B. 3976</w:t>
            </w:r>
            <w:r>
              <w:t xml:space="preserve"> revises the </w:t>
            </w:r>
            <w:r>
              <w:t xml:space="preserve">state's required </w:t>
            </w:r>
            <w:r>
              <w:t xml:space="preserve">contribution from the retired school employees group insurance fund through TRS </w:t>
            </w:r>
            <w:r>
              <w:t xml:space="preserve">such that the state's sole </w:t>
            </w:r>
            <w:r>
              <w:t>contribut</w:t>
            </w:r>
            <w:r>
              <w:t xml:space="preserve">ion is </w:t>
            </w:r>
            <w:r>
              <w:t xml:space="preserve">an </w:t>
            </w:r>
            <w:r w:rsidRPr="009E667A">
              <w:t>amount prescribed by the General Appropriations Act to cover all or part of the c</w:t>
            </w:r>
            <w:r w:rsidRPr="009E667A">
              <w:t xml:space="preserve">ost for each retiree, surviving spouse, and surviving dependent child enrolled in a health benefit plan offered under the group program. The </w:t>
            </w:r>
            <w:r>
              <w:t>bill authorizes TRS to</w:t>
            </w:r>
            <w:r w:rsidRPr="009E667A">
              <w:t xml:space="preserve"> spend a part of the money received for the group program to offset a part of the costs for d</w:t>
            </w:r>
            <w:r w:rsidRPr="009E667A">
              <w:t>ependent coverage if the group program is projected to remain financially solvent durin</w:t>
            </w:r>
            <w:r>
              <w:t>g the currently funded biennium. The bill increases the amount of the state's contribution to the fund each state fiscal year from one percent of the salary of each cont</w:t>
            </w:r>
            <w:r>
              <w:t xml:space="preserve">ributing member of TRS who is employed by a public school and who is not entitled to coverage </w:t>
            </w:r>
            <w:r>
              <w:t xml:space="preserve">under </w:t>
            </w:r>
            <w:r>
              <w:t xml:space="preserve">a plan provided under </w:t>
            </w:r>
            <w:r w:rsidRPr="009E667A">
              <w:t>the Texas Employees Group Benefits Act</w:t>
            </w:r>
            <w:r>
              <w:t xml:space="preserve"> </w:t>
            </w:r>
            <w:r w:rsidRPr="00771831">
              <w:t xml:space="preserve">or </w:t>
            </w:r>
            <w:r w:rsidRPr="00771831">
              <w:rPr>
                <w:color w:val="000000"/>
              </w:rPr>
              <w:t>the State University Employees Uniform Insurance Benefits Act</w:t>
            </w:r>
            <w:r>
              <w:t xml:space="preserve"> to </w:t>
            </w:r>
            <w:r>
              <w:t>1.25</w:t>
            </w:r>
            <w:r>
              <w:t xml:space="preserve"> percent of each such s</w:t>
            </w:r>
            <w:r>
              <w:t xml:space="preserve">alary. </w:t>
            </w:r>
            <w:r>
              <w:t xml:space="preserve">The bill removes the specification that contributions allocated and appropriated </w:t>
            </w:r>
            <w:r>
              <w:t xml:space="preserve">under the Texas Public School Retired Employees Group Benefits Act </w:t>
            </w:r>
            <w:r>
              <w:t xml:space="preserve">for a state fiscal year </w:t>
            </w:r>
            <w:r>
              <w:t>are</w:t>
            </w:r>
            <w:r>
              <w:t xml:space="preserve"> paid from the general revenue fund.</w:t>
            </w:r>
          </w:p>
          <w:p w:rsidR="00A91DB8" w:rsidRDefault="00211907" w:rsidP="004F171B">
            <w:pPr>
              <w:jc w:val="both"/>
            </w:pPr>
          </w:p>
          <w:p w:rsidR="00A91DB8" w:rsidRDefault="00211907" w:rsidP="004F171B">
            <w:pPr>
              <w:jc w:val="both"/>
            </w:pPr>
            <w:r>
              <w:t>C.S.</w:t>
            </w:r>
            <w:r>
              <w:t xml:space="preserve">H.B. 3976 includes surviving spouses and surviving dependent children among </w:t>
            </w:r>
            <w:r>
              <w:t>those</w:t>
            </w:r>
            <w:r>
              <w:t xml:space="preserve"> responsible for sharing the total costs for the operation of the group program in the manner </w:t>
            </w:r>
            <w:r>
              <w:t>prescribed</w:t>
            </w:r>
            <w:r>
              <w:t xml:space="preserve"> by the General Appropriations Act. The bill repeals </w:t>
            </w:r>
            <w:r>
              <w:t>the</w:t>
            </w:r>
            <w:r>
              <w:t xml:space="preserve"> provision esta</w:t>
            </w:r>
            <w:r>
              <w:t>blishing certain caps on the percentage of tho</w:t>
            </w:r>
            <w:r>
              <w:t xml:space="preserve">se costs to be allocated </w:t>
            </w:r>
            <w:r>
              <w:t xml:space="preserve">to </w:t>
            </w:r>
            <w:r>
              <w:t xml:space="preserve">each group responsible for sharing the costs and </w:t>
            </w:r>
            <w:r>
              <w:t xml:space="preserve">the </w:t>
            </w:r>
            <w:r>
              <w:t>provision requiring</w:t>
            </w:r>
            <w:r>
              <w:t xml:space="preserve"> that</w:t>
            </w:r>
            <w:r>
              <w:t xml:space="preserve"> TRS establish certain ranges of payment for those costs. The bill instead requires TRS to</w:t>
            </w:r>
            <w:r w:rsidRPr="00B80D3E">
              <w:t xml:space="preserve"> establish and </w:t>
            </w:r>
            <w:r w:rsidRPr="00B80D3E">
              <w:t xml:space="preserve">collect payments for the share of </w:t>
            </w:r>
            <w:r>
              <w:t xml:space="preserve">those </w:t>
            </w:r>
            <w:r w:rsidRPr="00B80D3E">
              <w:t>total costs allocated to retirees, surviving spouses, and surviving dependent children</w:t>
            </w:r>
            <w:r>
              <w:t xml:space="preserve"> </w:t>
            </w:r>
            <w:r>
              <w:t>and</w:t>
            </w:r>
            <w:r>
              <w:t xml:space="preserve"> authorizes TRS to consider various factors in establishing those payments, </w:t>
            </w:r>
            <w:r w:rsidRPr="00B80D3E">
              <w:t>including an enrollee's Medicare status, health be</w:t>
            </w:r>
            <w:r w:rsidRPr="00B80D3E">
              <w:t>nefit plan election, and dependent coverage</w:t>
            </w:r>
            <w:r>
              <w:t>.</w:t>
            </w:r>
          </w:p>
          <w:p w:rsidR="00A91DB8" w:rsidRDefault="00211907" w:rsidP="004F171B">
            <w:pPr>
              <w:jc w:val="both"/>
            </w:pPr>
          </w:p>
          <w:p w:rsidR="005756A2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3976 </w:t>
            </w:r>
            <w:r>
              <w:t xml:space="preserve">redefines "health benefit plan" in relation to the </w:t>
            </w:r>
            <w:r w:rsidRPr="00862D82">
              <w:t>Texas Public School Retired Employees Group Benefits Act</w:t>
            </w:r>
            <w:r>
              <w:t xml:space="preserve"> as any group arrangement to provide health care benefits or to pay or reimburse expenses</w:t>
            </w:r>
            <w:r>
              <w:t xml:space="preserve"> for health care services and </w:t>
            </w:r>
            <w:r>
              <w:t xml:space="preserve">establishes that a reference in the Insurance Code to a "basic plan" under </w:t>
            </w:r>
            <w:r w:rsidRPr="00862D82">
              <w:t xml:space="preserve">the </w:t>
            </w:r>
            <w:r>
              <w:t xml:space="preserve">act </w:t>
            </w:r>
            <w:r>
              <w:t xml:space="preserve">means a health benefit plan provided under </w:t>
            </w:r>
            <w:r>
              <w:t xml:space="preserve">the </w:t>
            </w:r>
            <w:r>
              <w:t>act other than a Medicare Advantage plan or a Medicare prescription drug program.</w:t>
            </w:r>
            <w:r>
              <w:t xml:space="preserve"> </w:t>
            </w:r>
          </w:p>
          <w:p w:rsidR="002451B7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51B7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397</w:t>
            </w:r>
            <w:r>
              <w:t>6 applies beginning with the 2018 plan year.</w:t>
            </w:r>
          </w:p>
          <w:p w:rsidR="00A91DB8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56A2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3976 repeals the following provisions of the Insurance Code:</w:t>
            </w:r>
          </w:p>
          <w:p w:rsidR="004C1D4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1575.103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1575.156(b)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1575.158(b)</w:t>
            </w:r>
          </w:p>
          <w:p w:rsidR="0017759E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1575.1581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</w:t>
            </w:r>
            <w:r>
              <w:t xml:space="preserve"> 1575.161(b), (c), (d), and (e)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lastRenderedPageBreak/>
              <w:t>Section 1575.201(b)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1575.205</w:t>
            </w:r>
          </w:p>
          <w:p w:rsidR="005756A2" w:rsidRDefault="00211907" w:rsidP="004F17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1575.211(b)</w:t>
            </w:r>
          </w:p>
          <w:p w:rsidR="00B22DD2" w:rsidRDefault="00211907" w:rsidP="004F171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1575.212(a)</w:t>
            </w:r>
          </w:p>
          <w:p w:rsidR="008B5F4B" w:rsidRPr="004F171B" w:rsidRDefault="00211907" w:rsidP="004F171B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</w:p>
        </w:tc>
      </w:tr>
      <w:tr w:rsidR="009574E6" w:rsidTr="006316A6">
        <w:tc>
          <w:tcPr>
            <w:tcW w:w="9582" w:type="dxa"/>
          </w:tcPr>
          <w:p w:rsidR="008423E4" w:rsidRPr="00A8133F" w:rsidRDefault="00211907" w:rsidP="004F171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1907" w:rsidP="004F171B"/>
          <w:p w:rsidR="008423E4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A4E6B" w:rsidRPr="001A571D" w:rsidRDefault="00211907" w:rsidP="004F1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574E6" w:rsidTr="006316A6">
        <w:tc>
          <w:tcPr>
            <w:tcW w:w="9582" w:type="dxa"/>
          </w:tcPr>
          <w:p w:rsidR="006316A6" w:rsidRDefault="00211907" w:rsidP="004F17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75EF7" w:rsidRDefault="00211907" w:rsidP="004F171B">
            <w:pPr>
              <w:jc w:val="both"/>
            </w:pPr>
          </w:p>
          <w:p w:rsidR="00275EF7" w:rsidRDefault="00211907" w:rsidP="004F171B">
            <w:pPr>
              <w:jc w:val="both"/>
            </w:pPr>
            <w:r>
              <w:t xml:space="preserve">While C.S.H.B. 3976 may differ from the original in minor or nonsubstantive ways, the following comparison is organized </w:t>
            </w:r>
            <w:r>
              <w:t>and formatted in a manner that indicates the substantial differences between the introduced and committee substitute versions of the bill.</w:t>
            </w:r>
          </w:p>
          <w:p w:rsidR="00275EF7" w:rsidRPr="00275EF7" w:rsidRDefault="00211907" w:rsidP="004F171B">
            <w:pPr>
              <w:jc w:val="both"/>
            </w:pPr>
          </w:p>
        </w:tc>
      </w:tr>
      <w:tr w:rsidR="009574E6" w:rsidTr="006316A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9574E6" w:rsidTr="000E2358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316A6" w:rsidRDefault="00211907" w:rsidP="004F171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316A6" w:rsidRDefault="00211907" w:rsidP="004F171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1575.002,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 xml:space="preserve">SECTION 1. Same as </w:t>
                  </w:r>
                  <w:r>
                    <w:t>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Subchapter A, Chapter 1575,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2. Same as introduced version.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Section 1575.006(a), Insurance Code, is amended.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3.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 xml:space="preserve">Section </w:t>
                  </w:r>
                  <w:r>
                    <w:t>1575.052(a),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4.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5.</w:t>
                  </w:r>
                  <w:r>
                    <w:t xml:space="preserve"> </w:t>
                  </w:r>
                  <w:r>
                    <w:t>Section 1575.152,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5.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6.</w:t>
                  </w:r>
                  <w:r>
                    <w:t xml:space="preserve"> </w:t>
                  </w:r>
                  <w:r>
                    <w:t>Section 1575.153, Insurance Code, is amended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Sec. 1575.153.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HEALTH BENEFIT PLAN</w:t>
                  </w:r>
                  <w:r>
                    <w:t xml:space="preserve"> [</w:t>
                  </w:r>
                  <w:r>
                    <w:rPr>
                      <w:strike/>
                    </w:rPr>
                    <w:t>BASIC</w:t>
                  </w:r>
                  <w:r>
                    <w:t xml:space="preserve">] COVERAGE </w:t>
                  </w:r>
                  <w:r>
                    <w:rPr>
                      <w:u w:val="single"/>
                    </w:rPr>
                    <w:t>FOR RETIREES</w:t>
                  </w:r>
                  <w:r>
                    <w:t>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</w:t>
                  </w:r>
                  <w:r>
                    <w:t xml:space="preserve">A retiree who applies for coverage during an enrollment period may not be denied coverage in a </w:t>
                  </w:r>
                  <w:r>
                    <w:rPr>
                      <w:u w:val="single"/>
                    </w:rPr>
                    <w:t>health benefit</w:t>
                  </w:r>
                  <w:r>
                    <w:t xml:space="preserve"> [</w:t>
                  </w:r>
                  <w:r>
                    <w:rPr>
                      <w:strike/>
                    </w:rPr>
                    <w:t>basic</w:t>
                  </w:r>
                  <w:r>
                    <w:t xml:space="preserve">] plan provided under this chapter </w:t>
                  </w:r>
                  <w:r>
                    <w:rPr>
                      <w:u w:val="single"/>
                    </w:rPr>
                    <w:t>for which the retiree is eligible</w:t>
                  </w:r>
                  <w:r>
                    <w:t xml:space="preserve"> unless the trustee finds under Subchapter K that the retiree defrauded or attempted to defraud the group program.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retiree who has coverage under a health benefit plan offered under the group program shall pay a monthly contribution, as determined by</w:t>
                  </w:r>
                  <w:r>
                    <w:rPr>
                      <w:u w:val="single"/>
                    </w:rPr>
                    <w:t xml:space="preserve"> the trustee.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As a condition of electing coverage under a health benefit plan, the retiree must, in writing, authorize the trustee to deduct the amount of the contribution from the retiree's monthly annuity payment. The trustee shall deduct the contrib</w:t>
                  </w:r>
                  <w:r>
                    <w:rPr>
                      <w:u w:val="single"/>
                    </w:rPr>
                    <w:t>ution in the manner and form determined by the trustee.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6.</w:t>
                  </w:r>
                  <w:r>
                    <w:t xml:space="preserve"> </w:t>
                  </w:r>
                  <w:r>
                    <w:t>Section 1575.153, Insurance Code, is amended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Sec. 1575.153.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HEALTH BENEFIT PLAN</w:t>
                  </w:r>
                  <w:r>
                    <w:t xml:space="preserve"> [</w:t>
                  </w:r>
                  <w:r>
                    <w:rPr>
                      <w:strike/>
                    </w:rPr>
                    <w:t>BASIC</w:t>
                  </w:r>
                  <w:r>
                    <w:t xml:space="preserve">] COVERAGE </w:t>
                  </w:r>
                  <w:r>
                    <w:rPr>
                      <w:u w:val="single"/>
                    </w:rPr>
                    <w:t>FOR RETIREES</w:t>
                  </w:r>
                  <w:r>
                    <w:t>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A retiree who applies for coverage during an enrollment period may not be denied coverage in a </w:t>
                  </w:r>
                  <w:r>
                    <w:rPr>
                      <w:u w:val="single"/>
                    </w:rPr>
                    <w:t>health benefit</w:t>
                  </w:r>
                  <w:r>
                    <w:t xml:space="preserve"> [</w:t>
                  </w:r>
                  <w:r>
                    <w:rPr>
                      <w:strike/>
                    </w:rPr>
                    <w:t>basic</w:t>
                  </w:r>
                  <w:r>
                    <w:t xml:space="preserve">] plan provided under this chapter </w:t>
                  </w:r>
                  <w:r>
                    <w:rPr>
                      <w:u w:val="single"/>
                    </w:rPr>
                    <w:t>for which the retiree is eligible</w:t>
                  </w:r>
                  <w:r>
                    <w:t xml:space="preserve"> unless the trustee finds under Subchapter K that the retiree defrauded</w:t>
                  </w:r>
                  <w:r>
                    <w:t xml:space="preserve"> or attempted to defraud the group program.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retiree who has coverage under a health benefit plan offered under the group program shall pay a monthly contribution, as determined by the trustee.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As a condition of electing coverage under a health be</w:t>
                  </w:r>
                  <w:r>
                    <w:rPr>
                      <w:u w:val="single"/>
                    </w:rPr>
                    <w:t>nefit plan, the retiree must, in writing, authorize the trustee to deduct the amount of the contribution from the retiree's monthly annuity payment.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trustee shall deduct the contribution in the manner and form determined by the trustee.</w:t>
                  </w:r>
                </w:p>
                <w:p w:rsidR="006316A6" w:rsidRPr="001116FB" w:rsidRDefault="00211907" w:rsidP="004F171B">
                  <w:pPr>
                    <w:jc w:val="both"/>
                    <w:rPr>
                      <w:highlight w:val="lightGray"/>
                    </w:rPr>
                  </w:pPr>
                  <w:r w:rsidRPr="001116FB">
                    <w:rPr>
                      <w:highlight w:val="lightGray"/>
                      <w:u w:val="single"/>
                    </w:rPr>
                    <w:t>(d)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Notwithstan</w:t>
                  </w:r>
                  <w:r w:rsidRPr="001116FB">
                    <w:rPr>
                      <w:highlight w:val="lightGray"/>
                      <w:u w:val="single"/>
                    </w:rPr>
                    <w:t>ding Subsection (b), a retiree is not required to pay a monthly contribution under this section until the 2022 plan year if the retiree:</w:t>
                  </w:r>
                </w:p>
                <w:p w:rsidR="006316A6" w:rsidRPr="001116FB" w:rsidRDefault="00211907" w:rsidP="004F171B">
                  <w:pPr>
                    <w:jc w:val="both"/>
                    <w:rPr>
                      <w:highlight w:val="lightGray"/>
                    </w:rPr>
                  </w:pPr>
                  <w:r w:rsidRPr="001116FB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has taken a disability retirement under the Teacher Retirement System of Texas on or before January 1, 2017;</w:t>
                  </w:r>
                </w:p>
                <w:p w:rsidR="006316A6" w:rsidRPr="001116FB" w:rsidRDefault="00211907" w:rsidP="004F171B">
                  <w:pPr>
                    <w:jc w:val="both"/>
                    <w:rPr>
                      <w:highlight w:val="lightGray"/>
                    </w:rPr>
                  </w:pPr>
                  <w:r w:rsidRPr="001116FB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is</w:t>
                  </w:r>
                  <w:r w:rsidRPr="001116FB">
                    <w:rPr>
                      <w:highlight w:val="lightGray"/>
                      <w:u w:val="single"/>
                    </w:rPr>
                    <w:t xml:space="preserve"> receiving disability retirement benefits from the Teacher Retirement System of Texas; and</w:t>
                  </w:r>
                </w:p>
                <w:p w:rsidR="006316A6" w:rsidRPr="001116FB" w:rsidRDefault="00211907" w:rsidP="004F171B">
                  <w:pPr>
                    <w:jc w:val="both"/>
                    <w:rPr>
                      <w:highlight w:val="lightGray"/>
                    </w:rPr>
                  </w:pPr>
                  <w:r w:rsidRPr="001116FB">
                    <w:rPr>
                      <w:highlight w:val="lightGray"/>
                      <w:u w:val="single"/>
                    </w:rPr>
                    <w:t>(3)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is not eligible to enroll in Medicare.</w:t>
                  </w:r>
                </w:p>
                <w:p w:rsidR="006316A6" w:rsidRDefault="00211907" w:rsidP="004F171B">
                  <w:pPr>
                    <w:jc w:val="both"/>
                  </w:pPr>
                  <w:r w:rsidRPr="001116FB">
                    <w:rPr>
                      <w:highlight w:val="lightGray"/>
                      <w:u w:val="single"/>
                    </w:rPr>
                    <w:t>(e)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This subsection and Subsection (d) expire at the end of the 2021 plan year on December 31, 2021.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7.</w:t>
                  </w:r>
                  <w:r>
                    <w:t xml:space="preserve"> </w:t>
                  </w:r>
                  <w:r>
                    <w:t>Section 1</w:t>
                  </w:r>
                  <w:r>
                    <w:t>575.155(a),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7.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8.</w:t>
                  </w:r>
                  <w:r>
                    <w:t xml:space="preserve"> </w:t>
                  </w:r>
                  <w:r>
                    <w:t>Section 1575.156,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8.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9.</w:t>
                  </w:r>
                  <w:r>
                    <w:t xml:space="preserve"> </w:t>
                  </w:r>
                  <w:r>
                    <w:t>Section 1575.157,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 xml:space="preserve">SECTION 9. Same as </w:t>
                  </w:r>
                  <w:r>
                    <w:t>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10.</w:t>
                  </w:r>
                  <w:r>
                    <w:t xml:space="preserve"> </w:t>
                  </w:r>
                  <w:r>
                    <w:t>The heading to Section 1575.158,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10.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11.</w:t>
                  </w:r>
                  <w:r>
                    <w:t xml:space="preserve"> </w:t>
                  </w:r>
                  <w:r>
                    <w:t>Section 1575.158,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11.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12.</w:t>
                  </w:r>
                  <w:r>
                    <w:t xml:space="preserve"> </w:t>
                  </w:r>
                  <w:r>
                    <w:t>Subchapter D, Chapter 1575,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12.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13.</w:t>
                  </w:r>
                  <w:r>
                    <w:t xml:space="preserve"> </w:t>
                  </w:r>
                  <w:r>
                    <w:t>Section 1575.</w:t>
                  </w:r>
                  <w:r>
                    <w:t>159, Insurance Code, is amended.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13.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14.</w:t>
                  </w:r>
                  <w:r>
                    <w:t xml:space="preserve"> </w:t>
                  </w:r>
                  <w:r>
                    <w:t>The heading to Section 1575.161, Insurance Cod</w:t>
                  </w:r>
                  <w:r>
                    <w:t>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14.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15.</w:t>
                  </w:r>
                  <w:r>
                    <w:t xml:space="preserve"> </w:t>
                  </w:r>
                  <w:r>
                    <w:t>Section 1575.161, Insurance Code, is amended by amending Subsection (a) and adding Subsection (f)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A retiree</w:t>
                  </w:r>
                  <w:r>
                    <w:rPr>
                      <w:u w:val="single"/>
                    </w:rPr>
                    <w:t xml:space="preserve">, </w:t>
                  </w:r>
                  <w:r w:rsidRPr="001116FB">
                    <w:rPr>
                      <w:highlight w:val="lightGray"/>
                      <w:u w:val="single"/>
                    </w:rPr>
                    <w:t>surviving spouse, or surviving dependent child</w:t>
                  </w:r>
                  <w:r>
                    <w:t xml:space="preserve"> eligible for coverage under the group program may select </w:t>
                  </w:r>
                  <w:r>
                    <w:rPr>
                      <w:u w:val="single"/>
                    </w:rPr>
                    <w:t xml:space="preserve">for </w:t>
                  </w:r>
                  <w:r w:rsidRPr="00AD1E9D">
                    <w:rPr>
                      <w:highlight w:val="lightGray"/>
                      <w:u w:val="single"/>
                    </w:rPr>
                    <w:t>that individual and the individual's</w:t>
                  </w:r>
                  <w:r>
                    <w:rPr>
                      <w:u w:val="single"/>
                    </w:rPr>
                    <w:t xml:space="preserve"> eligible dependents</w:t>
                  </w:r>
                  <w:r>
                    <w:t xml:space="preserve"> any coverage provided under this chapter for which </w:t>
                  </w:r>
                  <w:r>
                    <w:rPr>
                      <w:u w:val="single"/>
                    </w:rPr>
                    <w:t>each of those individuals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person</w:t>
                  </w:r>
                  <w:r>
                    <w:t>] is otherwise eligible: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on any date that is </w:t>
                  </w:r>
                  <w:r>
                    <w:t xml:space="preserve">on or after the date the </w:t>
                  </w:r>
                  <w:r>
                    <w:rPr>
                      <w:u w:val="single"/>
                    </w:rPr>
                    <w:t>retiree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retires and on or before the 90th day after that date; and</w:t>
                  </w:r>
                </w:p>
                <w:p w:rsidR="001116FB" w:rsidRDefault="00211907" w:rsidP="004F171B">
                  <w:pPr>
                    <w:jc w:val="both"/>
                  </w:pPr>
                </w:p>
                <w:p w:rsidR="001116FB" w:rsidRDefault="00211907" w:rsidP="004F171B">
                  <w:pPr>
                    <w:jc w:val="both"/>
                  </w:pPr>
                </w:p>
                <w:p w:rsidR="001116FB" w:rsidRDefault="00211907" w:rsidP="004F171B">
                  <w:pPr>
                    <w:jc w:val="both"/>
                  </w:pPr>
                </w:p>
                <w:p w:rsidR="006316A6" w:rsidRDefault="00211907" w:rsidP="004F171B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during any other open enrollment periods for retirees set by the trustee by rule.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individual enrolled in a health benefit plan offered under </w:t>
                  </w:r>
                  <w:r>
                    <w:rPr>
                      <w:u w:val="single"/>
                    </w:rPr>
                    <w:t xml:space="preserve">the group program may remain enrolled in that health benefit plan as long as the individual remains eligible for that health benefit plan. If an individual becomes ineligible for a health benefit plan in which the individual is enrolled, the trustee shall </w:t>
                  </w:r>
                  <w:r>
                    <w:rPr>
                      <w:u w:val="single"/>
                    </w:rPr>
                    <w:t>enroll the individual in a health benefit plan for which the individual is eligible, if any, in accordance with procedures established by the trustee.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15.</w:t>
                  </w:r>
                  <w:r>
                    <w:t xml:space="preserve"> </w:t>
                  </w:r>
                  <w:r>
                    <w:t>Section 1575.161, Insurance Code, is amended by amending Subsection (a) and adding Subsection</w:t>
                  </w:r>
                  <w:r>
                    <w:t xml:space="preserve"> (f)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 xml:space="preserve">A retiree eligible for coverage under the group program may select </w:t>
                  </w:r>
                  <w:r>
                    <w:rPr>
                      <w:u w:val="single"/>
                    </w:rPr>
                    <w:t xml:space="preserve">for </w:t>
                  </w:r>
                  <w:r w:rsidRPr="001116FB">
                    <w:rPr>
                      <w:highlight w:val="lightGray"/>
                      <w:u w:val="single"/>
                    </w:rPr>
                    <w:t>the retiree and the retiree's</w:t>
                  </w:r>
                  <w:r>
                    <w:rPr>
                      <w:u w:val="single"/>
                    </w:rPr>
                    <w:t xml:space="preserve"> eligible dependents</w:t>
                  </w:r>
                  <w:r>
                    <w:t xml:space="preserve"> any coverage provided under this chapter for which </w:t>
                  </w:r>
                  <w:r>
                    <w:rPr>
                      <w:u w:val="single"/>
                    </w:rPr>
                    <w:t>each of those individuals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person</w:t>
                  </w:r>
                  <w:r>
                    <w:t>] is otherwise eli</w:t>
                  </w:r>
                  <w:r>
                    <w:t>gible:</w:t>
                  </w:r>
                </w:p>
                <w:p w:rsidR="00BB0CD6" w:rsidRDefault="00211907" w:rsidP="004F171B">
                  <w:pPr>
                    <w:jc w:val="both"/>
                  </w:pPr>
                </w:p>
                <w:p w:rsidR="00BB0CD6" w:rsidRDefault="00211907" w:rsidP="004F171B">
                  <w:pPr>
                    <w:jc w:val="both"/>
                  </w:pPr>
                </w:p>
                <w:p w:rsidR="006316A6" w:rsidRDefault="00211907" w:rsidP="004F171B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on any date that is on or after the date the </w:t>
                  </w:r>
                  <w:r>
                    <w:rPr>
                      <w:u w:val="single"/>
                    </w:rPr>
                    <w:t>retiree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retires and on or before the 90th day after that date;</w:t>
                  </w:r>
                </w:p>
                <w:p w:rsidR="006316A6" w:rsidRDefault="00211907" w:rsidP="004F171B">
                  <w:pPr>
                    <w:jc w:val="both"/>
                  </w:pPr>
                  <w:r w:rsidRPr="001116FB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116FB">
                    <w:rPr>
                      <w:highlight w:val="lightGray"/>
                      <w:u w:val="single"/>
                    </w:rPr>
                    <w:t>during a period beginning on the date the retiree reaches 65 years of age and ending on a date set by the trustee by rule;</w:t>
                  </w:r>
                  <w:r w:rsidRPr="00B40279">
                    <w:t xml:space="preserve"> and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</w:t>
                  </w:r>
                  <w:r>
                    <w:t>]</w:t>
                  </w:r>
                  <w:r>
                    <w:t xml:space="preserve"> </w:t>
                  </w:r>
                  <w:r>
                    <w:t>during any other open enrollment periods for retirees set by the trustee by rule.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 individual enrolled in a health benefit plan offered under the group program may remain enrolled in that health benefit plan as long as the individual r</w:t>
                  </w:r>
                  <w:r>
                    <w:rPr>
                      <w:u w:val="single"/>
                    </w:rPr>
                    <w:t>emains eligible for that health benefit plan.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an individual becomes ineligible for a health benefit plan in which the individual is enrolled, the trustee shall enroll the individual in a health benefit plan for which the individual is eligible, if any, </w:t>
                  </w:r>
                  <w:r>
                    <w:rPr>
                      <w:u w:val="single"/>
                    </w:rPr>
                    <w:t>in accordance with procedures established by the trustee.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16.</w:t>
                  </w:r>
                  <w:r>
                    <w:t xml:space="preserve"> </w:t>
                  </w:r>
                  <w:r>
                    <w:t>Section 1575.164(b),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16.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17.</w:t>
                  </w:r>
                  <w:r>
                    <w:t xml:space="preserve"> </w:t>
                  </w:r>
                  <w:r>
                    <w:t>Section 1575.170(b),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 xml:space="preserve">SECTION 17. Same as introduced </w:t>
                  </w:r>
                  <w:r>
                    <w:t>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18.</w:t>
                  </w:r>
                  <w:r>
                    <w:t xml:space="preserve"> </w:t>
                  </w:r>
                  <w:r>
                    <w:t>Section 1575.201,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18.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19.</w:t>
                  </w:r>
                  <w:r>
                    <w:t xml:space="preserve"> </w:t>
                  </w:r>
                  <w:r>
                    <w:t>Sec. 1575.202(a), Insurance Code, is amended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 xml:space="preserve">Each state fiscal year, the state shall contribute to the fund an amount equal to </w:t>
                  </w:r>
                  <w:r w:rsidRPr="00B40279">
                    <w:t xml:space="preserve">one </w:t>
                  </w:r>
                  <w:r w:rsidRPr="00B40279">
                    <w:rPr>
                      <w:u w:val="single"/>
                    </w:rPr>
                    <w:t>and one-quarter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percent of the salary of each active employee.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19.</w:t>
                  </w:r>
                  <w:r>
                    <w:t xml:space="preserve"> </w:t>
                  </w:r>
                  <w:r>
                    <w:t>Substantially the same as introduced version.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 w:rsidRPr="00275EF7">
                    <w:rPr>
                      <w:highlight w:val="lightGray"/>
                    </w:rPr>
                    <w:t>No equivalent provision.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20.</w:t>
                  </w:r>
                  <w:r>
                    <w:t xml:space="preserve"> </w:t>
                  </w:r>
                  <w:r>
                    <w:t>Section 1</w:t>
                  </w:r>
                  <w:r>
                    <w:t>575.210(a), Insurance Code, is amended to read as follows: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Contributions allocated and appropriated under this subchapter for a state fiscal year shall be: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paid [</w:t>
                  </w:r>
                  <w:r>
                    <w:rPr>
                      <w:strike/>
                    </w:rPr>
                    <w:t>from the general revenue fund</w:t>
                  </w:r>
                  <w:r>
                    <w:t>] in equal monthly installments;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based on the estimat</w:t>
                  </w:r>
                  <w:r>
                    <w:t>ed amount certified by the trustee to the comptroller for that year; and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subject to any express limitations specified in the Act making the appropriation.</w:t>
                  </w: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20.</w:t>
                  </w:r>
                  <w:r>
                    <w:t xml:space="preserve"> </w:t>
                  </w:r>
                  <w:r>
                    <w:t>Section 1575.211(a),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 xml:space="preserve">SECTION 21. Same as introduced </w:t>
                  </w:r>
                  <w:r>
                    <w:t>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21.</w:t>
                  </w:r>
                  <w:r>
                    <w:t xml:space="preserve"> </w:t>
                  </w:r>
                  <w:r>
                    <w:t>Section 1575.212,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22.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22.</w:t>
                  </w:r>
                  <w:r>
                    <w:t xml:space="preserve"> </w:t>
                  </w:r>
                  <w:r>
                    <w:t>Section 1575.302,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23.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23.</w:t>
                  </w:r>
                  <w:r>
                    <w:t xml:space="preserve"> </w:t>
                  </w:r>
                  <w:r>
                    <w:t>The following provisions of the I</w:t>
                  </w:r>
                  <w:r>
                    <w:t>nsurance Code are repealed: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Section 1575.103;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Section 1575.156(b);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Section 1575.158(b);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Section 1575.1581;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(5)</w:t>
                  </w:r>
                  <w:r>
                    <w:t xml:space="preserve"> </w:t>
                  </w:r>
                  <w:r>
                    <w:t>Sections 1575.161(b), (c), (d), and (e);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(6)</w:t>
                  </w:r>
                  <w:r>
                    <w:t xml:space="preserve"> </w:t>
                  </w:r>
                  <w:r>
                    <w:t>Section 1575.201(b);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(7)</w:t>
                  </w:r>
                  <w:r>
                    <w:t xml:space="preserve"> </w:t>
                  </w:r>
                  <w:r>
                    <w:t>Section 1575.205;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(8)</w:t>
                  </w:r>
                  <w:r>
                    <w:t xml:space="preserve"> </w:t>
                  </w:r>
                  <w:r>
                    <w:t>Section 1575.211(b); and</w:t>
                  </w:r>
                </w:p>
                <w:p w:rsidR="006316A6" w:rsidRDefault="00211907" w:rsidP="004F171B">
                  <w:pPr>
                    <w:jc w:val="both"/>
                  </w:pPr>
                  <w:r>
                    <w:t>(9)</w:t>
                  </w:r>
                  <w:r>
                    <w:t xml:space="preserve"> </w:t>
                  </w:r>
                  <w:r>
                    <w:t xml:space="preserve">Section </w:t>
                  </w:r>
                  <w:r>
                    <w:t>1575.212(a).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24.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24.</w:t>
                  </w:r>
                  <w:r>
                    <w:t xml:space="preserve"> </w:t>
                  </w:r>
                  <w:r>
                    <w:t>The changes in law made by this Act apply only to health benefits provided under Chapter 1575, Insurance Code, as amended by this Act, beginning with the 2018 plan year. A plan year before</w:t>
                  </w:r>
                  <w:r>
                    <w:t xml:space="preserve"> the 2018 plan year is governed by the law as it existed immediately before the effective date of this Act, and that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25.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  <w:tr w:rsidR="009574E6" w:rsidTr="000E2358">
              <w:tc>
                <w:tcPr>
                  <w:tcW w:w="4680" w:type="dxa"/>
                  <w:tcMar>
                    <w:righ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25.</w:t>
                  </w:r>
                  <w:r>
                    <w:t xml:space="preserve"> </w:t>
                  </w:r>
                  <w:r>
                    <w:t>This Act takes effect September 1, 2017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A6" w:rsidRDefault="00211907" w:rsidP="004F171B">
                  <w:pPr>
                    <w:jc w:val="both"/>
                  </w:pPr>
                  <w:r>
                    <w:t>SECTION 26. Same as introduced version.</w:t>
                  </w:r>
                </w:p>
                <w:p w:rsidR="006316A6" w:rsidRDefault="00211907" w:rsidP="004F171B">
                  <w:pPr>
                    <w:jc w:val="both"/>
                  </w:pPr>
                </w:p>
              </w:tc>
            </w:tr>
          </w:tbl>
          <w:p w:rsidR="006316A6" w:rsidRDefault="00211907" w:rsidP="004F171B"/>
          <w:p w:rsidR="006316A6" w:rsidRPr="009C1E9A" w:rsidRDefault="00211907" w:rsidP="004F171B">
            <w:pPr>
              <w:rPr>
                <w:b/>
                <w:u w:val="single"/>
              </w:rPr>
            </w:pPr>
          </w:p>
        </w:tc>
      </w:tr>
    </w:tbl>
    <w:p w:rsidR="004108C3" w:rsidRPr="001A571D" w:rsidRDefault="00211907" w:rsidP="008423E4">
      <w:pPr>
        <w:rPr>
          <w:sz w:val="2"/>
          <w:szCs w:val="2"/>
        </w:rPr>
      </w:pPr>
    </w:p>
    <w:sectPr w:rsidR="004108C3" w:rsidRPr="001A571D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1907">
      <w:r>
        <w:separator/>
      </w:r>
    </w:p>
  </w:endnote>
  <w:endnote w:type="continuationSeparator" w:id="0">
    <w:p w:rsidR="00000000" w:rsidRDefault="0021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74E6" w:rsidTr="009C1E9A">
      <w:trPr>
        <w:cantSplit/>
      </w:trPr>
      <w:tc>
        <w:tcPr>
          <w:tcW w:w="0" w:type="pct"/>
        </w:tcPr>
        <w:p w:rsidR="00137D90" w:rsidRDefault="00211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19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19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1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1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4E6" w:rsidTr="009C1E9A">
      <w:trPr>
        <w:cantSplit/>
      </w:trPr>
      <w:tc>
        <w:tcPr>
          <w:tcW w:w="0" w:type="pct"/>
        </w:tcPr>
        <w:p w:rsidR="00EC379B" w:rsidRDefault="00211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19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24613</w:t>
          </w:r>
        </w:p>
      </w:tc>
      <w:tc>
        <w:tcPr>
          <w:tcW w:w="2453" w:type="pct"/>
        </w:tcPr>
        <w:p w:rsidR="00EC379B" w:rsidRDefault="00211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17.109.883</w:t>
          </w:r>
          <w:r>
            <w:fldChar w:fldCharType="end"/>
          </w:r>
        </w:p>
      </w:tc>
    </w:tr>
    <w:tr w:rsidR="009574E6" w:rsidTr="009C1E9A">
      <w:trPr>
        <w:cantSplit/>
      </w:trPr>
      <w:tc>
        <w:tcPr>
          <w:tcW w:w="0" w:type="pct"/>
        </w:tcPr>
        <w:p w:rsidR="00EC379B" w:rsidRDefault="002119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19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23427</w:t>
          </w:r>
        </w:p>
      </w:tc>
      <w:tc>
        <w:tcPr>
          <w:tcW w:w="2453" w:type="pct"/>
        </w:tcPr>
        <w:p w:rsidR="00EC379B" w:rsidRDefault="00211907" w:rsidP="006D504F">
          <w:pPr>
            <w:pStyle w:val="Footer"/>
            <w:rPr>
              <w:rStyle w:val="PageNumber"/>
            </w:rPr>
          </w:pPr>
        </w:p>
        <w:p w:rsidR="00EC379B" w:rsidRDefault="00211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4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19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190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190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1907">
      <w:r>
        <w:separator/>
      </w:r>
    </w:p>
  </w:footnote>
  <w:footnote w:type="continuationSeparator" w:id="0">
    <w:p w:rsidR="00000000" w:rsidRDefault="0021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CF1"/>
    <w:multiLevelType w:val="hybridMultilevel"/>
    <w:tmpl w:val="A538D420"/>
    <w:lvl w:ilvl="0" w:tplc="F8603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3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A6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0A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4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6B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1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C7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6"/>
    <w:rsid w:val="00211907"/>
    <w:rsid w:val="009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90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0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3F3"/>
  </w:style>
  <w:style w:type="paragraph" w:styleId="CommentSubject">
    <w:name w:val="annotation subject"/>
    <w:basedOn w:val="CommentText"/>
    <w:next w:val="CommentText"/>
    <w:link w:val="CommentSubjectChar"/>
    <w:rsid w:val="00790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3F3"/>
    <w:rPr>
      <w:b/>
      <w:bCs/>
    </w:rPr>
  </w:style>
  <w:style w:type="paragraph" w:styleId="Revision">
    <w:name w:val="Revision"/>
    <w:hidden/>
    <w:uiPriority w:val="99"/>
    <w:semiHidden/>
    <w:rsid w:val="00B668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90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0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3F3"/>
  </w:style>
  <w:style w:type="paragraph" w:styleId="CommentSubject">
    <w:name w:val="annotation subject"/>
    <w:basedOn w:val="CommentText"/>
    <w:next w:val="CommentText"/>
    <w:link w:val="CommentSubjectChar"/>
    <w:rsid w:val="00790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3F3"/>
    <w:rPr>
      <w:b/>
      <w:bCs/>
    </w:rPr>
  </w:style>
  <w:style w:type="paragraph" w:styleId="Revision">
    <w:name w:val="Revision"/>
    <w:hidden/>
    <w:uiPriority w:val="99"/>
    <w:semiHidden/>
    <w:rsid w:val="00B66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2465</Words>
  <Characters>13233</Characters>
  <Application>Microsoft Office Word</Application>
  <DocSecurity>4</DocSecurity>
  <Lines>381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HB03976 (Committee Report (Substituted))</vt:lpstr>
    </vt:vector>
  </TitlesOfParts>
  <Company>State of Texas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24613</dc:subject>
  <dc:creator>State of Texas</dc:creator>
  <dc:description>HB 3976 by Ashby-(H)Appropriations (Substitute Document Number: 85R 23427)</dc:description>
  <cp:lastModifiedBy>Alexander McMillan</cp:lastModifiedBy>
  <cp:revision>2</cp:revision>
  <cp:lastPrinted>2017-04-20T23:45:00Z</cp:lastPrinted>
  <dcterms:created xsi:type="dcterms:W3CDTF">2017-04-21T23:20:00Z</dcterms:created>
  <dcterms:modified xsi:type="dcterms:W3CDTF">2017-04-21T23:20:00Z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17.109.883</vt:lpwstr>
  </property>
</Properties>
</file>