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A0" w:rsidRDefault="00A11059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45E8" w:rsidTr="00345119">
        <w:tc>
          <w:tcPr>
            <w:tcW w:w="9576" w:type="dxa"/>
            <w:noWrap/>
          </w:tcPr>
          <w:p w:rsidR="008423E4" w:rsidRPr="0022177D" w:rsidRDefault="00A11059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A11059" w:rsidP="008423E4">
      <w:pPr>
        <w:jc w:val="center"/>
      </w:pPr>
    </w:p>
    <w:p w:rsidR="008423E4" w:rsidRPr="00B31F0E" w:rsidRDefault="00A11059" w:rsidP="008423E4"/>
    <w:p w:rsidR="008423E4" w:rsidRPr="00742794" w:rsidRDefault="00A110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45E8" w:rsidTr="00345119">
        <w:tc>
          <w:tcPr>
            <w:tcW w:w="9576" w:type="dxa"/>
          </w:tcPr>
          <w:p w:rsidR="008423E4" w:rsidRPr="00861995" w:rsidRDefault="00A11059" w:rsidP="00345119">
            <w:pPr>
              <w:jc w:val="right"/>
            </w:pPr>
            <w:r>
              <w:t>H.B. 4038</w:t>
            </w:r>
          </w:p>
        </w:tc>
      </w:tr>
      <w:tr w:rsidR="003445E8" w:rsidTr="00345119">
        <w:tc>
          <w:tcPr>
            <w:tcW w:w="9576" w:type="dxa"/>
          </w:tcPr>
          <w:p w:rsidR="008423E4" w:rsidRPr="00861995" w:rsidRDefault="00A11059" w:rsidP="00CD43E0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3445E8" w:rsidTr="00345119">
        <w:tc>
          <w:tcPr>
            <w:tcW w:w="9576" w:type="dxa"/>
          </w:tcPr>
          <w:p w:rsidR="008423E4" w:rsidRPr="00861995" w:rsidRDefault="00A11059" w:rsidP="00345119">
            <w:pPr>
              <w:jc w:val="right"/>
            </w:pPr>
            <w:r>
              <w:t>Government Transparency &amp; Operation</w:t>
            </w:r>
          </w:p>
        </w:tc>
      </w:tr>
      <w:tr w:rsidR="003445E8" w:rsidTr="00345119">
        <w:tc>
          <w:tcPr>
            <w:tcW w:w="9576" w:type="dxa"/>
          </w:tcPr>
          <w:p w:rsidR="008423E4" w:rsidRDefault="00A110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11059" w:rsidP="008423E4">
      <w:pPr>
        <w:tabs>
          <w:tab w:val="right" w:pos="9360"/>
        </w:tabs>
      </w:pPr>
    </w:p>
    <w:p w:rsidR="008423E4" w:rsidRDefault="00A11059" w:rsidP="008423E4"/>
    <w:p w:rsidR="008423E4" w:rsidRDefault="00A110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45E8" w:rsidTr="00345119">
        <w:tc>
          <w:tcPr>
            <w:tcW w:w="9576" w:type="dxa"/>
          </w:tcPr>
          <w:p w:rsidR="008423E4" w:rsidRPr="00A8133F" w:rsidRDefault="00A11059" w:rsidP="000C32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1059" w:rsidP="000C32B4"/>
          <w:p w:rsidR="008423E4" w:rsidRDefault="00A11059" w:rsidP="000C32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</w:t>
            </w:r>
            <w:r w:rsidRPr="00317A01">
              <w:t>nterested parties</w:t>
            </w:r>
            <w:r>
              <w:t>, there is some inequity in the application of</w:t>
            </w:r>
            <w:r w:rsidRPr="00317A01">
              <w:t xml:space="preserve"> </w:t>
            </w:r>
            <w:r>
              <w:t xml:space="preserve">the temporary sales and use tax exemption for property used in certain data centers </w:t>
            </w:r>
            <w:r>
              <w:t xml:space="preserve">given that </w:t>
            </w:r>
            <w:r>
              <w:t xml:space="preserve">third-party employees of some data centers </w:t>
            </w:r>
            <w:r>
              <w:t xml:space="preserve">are treated </w:t>
            </w:r>
            <w:r>
              <w:t xml:space="preserve">differently than others. H.B. 4038 seeks to </w:t>
            </w:r>
            <w:r>
              <w:t>treat all such employees</w:t>
            </w:r>
            <w:r>
              <w:t xml:space="preserve"> as</w:t>
            </w:r>
            <w:r>
              <w:t xml:space="preserve"> the same for purposes of the exemp</w:t>
            </w:r>
            <w:r>
              <w:t>tion</w:t>
            </w:r>
            <w:r w:rsidRPr="00317A01">
              <w:t>.</w:t>
            </w:r>
          </w:p>
          <w:p w:rsidR="008423E4" w:rsidRPr="00E26B13" w:rsidRDefault="00A11059" w:rsidP="000C32B4">
            <w:pPr>
              <w:rPr>
                <w:b/>
              </w:rPr>
            </w:pPr>
          </w:p>
        </w:tc>
      </w:tr>
      <w:tr w:rsidR="003445E8" w:rsidTr="00345119">
        <w:tc>
          <w:tcPr>
            <w:tcW w:w="9576" w:type="dxa"/>
          </w:tcPr>
          <w:p w:rsidR="0017725B" w:rsidRDefault="00A11059" w:rsidP="000C32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1059" w:rsidP="000C32B4">
            <w:pPr>
              <w:rPr>
                <w:b/>
                <w:u w:val="single"/>
              </w:rPr>
            </w:pPr>
          </w:p>
          <w:p w:rsidR="005F6234" w:rsidRPr="005F6234" w:rsidRDefault="00A11059" w:rsidP="000C32B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A11059" w:rsidP="000C32B4">
            <w:pPr>
              <w:rPr>
                <w:b/>
                <w:u w:val="single"/>
              </w:rPr>
            </w:pPr>
          </w:p>
        </w:tc>
      </w:tr>
      <w:tr w:rsidR="003445E8" w:rsidTr="00345119">
        <w:tc>
          <w:tcPr>
            <w:tcW w:w="9576" w:type="dxa"/>
          </w:tcPr>
          <w:p w:rsidR="008423E4" w:rsidRPr="00A8133F" w:rsidRDefault="00A11059" w:rsidP="000C32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1059" w:rsidP="000C32B4"/>
          <w:p w:rsidR="005F6234" w:rsidRDefault="00A11059" w:rsidP="000C32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11059" w:rsidP="000C32B4">
            <w:pPr>
              <w:rPr>
                <w:b/>
              </w:rPr>
            </w:pPr>
          </w:p>
        </w:tc>
      </w:tr>
      <w:tr w:rsidR="003445E8" w:rsidTr="00345119">
        <w:tc>
          <w:tcPr>
            <w:tcW w:w="9576" w:type="dxa"/>
          </w:tcPr>
          <w:p w:rsidR="008423E4" w:rsidRPr="00A8133F" w:rsidRDefault="00A11059" w:rsidP="000C32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1059" w:rsidP="000C32B4"/>
          <w:p w:rsidR="008423E4" w:rsidRDefault="00A11059" w:rsidP="000C32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4038 amends the Tax Code to specify that the definition of "qualifying job</w:t>
            </w:r>
            <w:r>
              <w:t>,</w:t>
            </w:r>
            <w:r>
              <w:t xml:space="preserve">" as it relates to </w:t>
            </w:r>
            <w:r>
              <w:t xml:space="preserve">the temporary sales and use </w:t>
            </w:r>
            <w:r>
              <w:t>tax exemption for property used in certain data centers</w:t>
            </w:r>
            <w:r>
              <w:t>,</w:t>
            </w:r>
            <w:r>
              <w:t xml:space="preserve"> includes </w:t>
            </w:r>
            <w:r w:rsidRPr="005F6234">
              <w:t>a new employment position staffed by a third-party employer if</w:t>
            </w:r>
            <w:r w:rsidRPr="005F6234">
              <w:t xml:space="preserve"> a written contract exists between the third-party employer and a qualifying owner, qualifying operator, or qualifying occupant that provides that the employment position is permanently assigned to an associated qualifying data center</w:t>
            </w:r>
            <w:r>
              <w:t>.</w:t>
            </w:r>
          </w:p>
          <w:p w:rsidR="008423E4" w:rsidRPr="00835628" w:rsidRDefault="00A11059" w:rsidP="000C32B4">
            <w:pPr>
              <w:rPr>
                <w:b/>
              </w:rPr>
            </w:pPr>
          </w:p>
        </w:tc>
      </w:tr>
      <w:tr w:rsidR="003445E8" w:rsidTr="00345119">
        <w:tc>
          <w:tcPr>
            <w:tcW w:w="9576" w:type="dxa"/>
          </w:tcPr>
          <w:p w:rsidR="008423E4" w:rsidRPr="00A8133F" w:rsidRDefault="00A11059" w:rsidP="000C32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1059" w:rsidP="000C32B4"/>
          <w:p w:rsidR="008423E4" w:rsidRPr="003624F2" w:rsidRDefault="00A11059" w:rsidP="000C32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>
              <w:t>n passage, or, if the bill does not receive the necessary vote, September 1, 2017.</w:t>
            </w:r>
          </w:p>
          <w:p w:rsidR="008423E4" w:rsidRPr="00233FDB" w:rsidRDefault="00A11059" w:rsidP="000C32B4">
            <w:pPr>
              <w:rPr>
                <w:b/>
              </w:rPr>
            </w:pPr>
          </w:p>
        </w:tc>
      </w:tr>
    </w:tbl>
    <w:p w:rsidR="008423E4" w:rsidRPr="00BE0E75" w:rsidRDefault="00A110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105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1059">
      <w:r>
        <w:separator/>
      </w:r>
    </w:p>
  </w:endnote>
  <w:endnote w:type="continuationSeparator" w:id="0">
    <w:p w:rsidR="00000000" w:rsidRDefault="00A1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45E8" w:rsidTr="009C1E9A">
      <w:trPr>
        <w:cantSplit/>
      </w:trPr>
      <w:tc>
        <w:tcPr>
          <w:tcW w:w="0" w:type="pct"/>
        </w:tcPr>
        <w:p w:rsidR="00137D90" w:rsidRDefault="00A110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10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10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10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10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45E8" w:rsidTr="009C1E9A">
      <w:trPr>
        <w:cantSplit/>
      </w:trPr>
      <w:tc>
        <w:tcPr>
          <w:tcW w:w="0" w:type="pct"/>
        </w:tcPr>
        <w:p w:rsidR="00EC379B" w:rsidRDefault="00A110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10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21795</w:t>
          </w:r>
        </w:p>
      </w:tc>
      <w:tc>
        <w:tcPr>
          <w:tcW w:w="2453" w:type="pct"/>
        </w:tcPr>
        <w:p w:rsidR="00EC379B" w:rsidRDefault="00A110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17.96.769</w:t>
          </w:r>
          <w:r>
            <w:fldChar w:fldCharType="end"/>
          </w:r>
        </w:p>
      </w:tc>
    </w:tr>
    <w:tr w:rsidR="003445E8" w:rsidTr="009C1E9A">
      <w:trPr>
        <w:cantSplit/>
      </w:trPr>
      <w:tc>
        <w:tcPr>
          <w:tcW w:w="0" w:type="pct"/>
        </w:tcPr>
        <w:p w:rsidR="00EC379B" w:rsidRDefault="00A110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10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1059" w:rsidP="006D504F">
          <w:pPr>
            <w:pStyle w:val="Footer"/>
            <w:rPr>
              <w:rStyle w:val="PageNumber"/>
            </w:rPr>
          </w:pPr>
        </w:p>
        <w:p w:rsidR="00EC379B" w:rsidRDefault="00A110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45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10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10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10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1059">
      <w:r>
        <w:separator/>
      </w:r>
    </w:p>
  </w:footnote>
  <w:footnote w:type="continuationSeparator" w:id="0">
    <w:p w:rsidR="00000000" w:rsidRDefault="00A1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E8"/>
    <w:rsid w:val="003445E8"/>
    <w:rsid w:val="00A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F6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6234"/>
  </w:style>
  <w:style w:type="paragraph" w:styleId="CommentSubject">
    <w:name w:val="annotation subject"/>
    <w:basedOn w:val="CommentText"/>
    <w:next w:val="CommentText"/>
    <w:link w:val="CommentSubjectChar"/>
    <w:rsid w:val="005F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F6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6234"/>
  </w:style>
  <w:style w:type="paragraph" w:styleId="CommentSubject">
    <w:name w:val="annotation subject"/>
    <w:basedOn w:val="CommentText"/>
    <w:next w:val="CommentText"/>
    <w:link w:val="CommentSubjectChar"/>
    <w:rsid w:val="005F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1306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HB04038 (Committee Report (Unamended))</vt:lpstr>
    </vt:vector>
  </TitlesOfParts>
  <Company>State of Texas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21795</dc:subject>
  <dc:creator>State of Texas</dc:creator>
  <dc:description>HB 4038 by Bohac-(H)Government Transparency &amp; Operation</dc:description>
  <cp:lastModifiedBy>Brianna Weis</cp:lastModifiedBy>
  <cp:revision>2</cp:revision>
  <cp:lastPrinted>2017-04-07T20:53:00Z</cp:lastPrinted>
  <dcterms:created xsi:type="dcterms:W3CDTF">2017-04-13T17:24:00Z</dcterms:created>
  <dcterms:modified xsi:type="dcterms:W3CDTF">2017-04-13T17:24:00Z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17.96.769</vt:lpwstr>
  </property>
</Properties>
</file>