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4050" w:rsidTr="00345119">
        <w:tc>
          <w:tcPr>
            <w:tcW w:w="9576" w:type="dxa"/>
            <w:noWrap/>
          </w:tcPr>
          <w:p w:rsidR="008423E4" w:rsidRPr="0022177D" w:rsidRDefault="00A34D5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4D50" w:rsidP="008423E4">
      <w:pPr>
        <w:jc w:val="center"/>
      </w:pPr>
    </w:p>
    <w:p w:rsidR="008423E4" w:rsidRPr="00B31F0E" w:rsidRDefault="00A34D50" w:rsidP="008423E4"/>
    <w:p w:rsidR="008423E4" w:rsidRPr="00742794" w:rsidRDefault="00A34D5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4050" w:rsidTr="00345119">
        <w:tc>
          <w:tcPr>
            <w:tcW w:w="9576" w:type="dxa"/>
          </w:tcPr>
          <w:p w:rsidR="008423E4" w:rsidRPr="00861995" w:rsidRDefault="00A34D50" w:rsidP="00345119">
            <w:pPr>
              <w:jc w:val="right"/>
            </w:pPr>
            <w:r>
              <w:t>C.S.H.B. 4132</w:t>
            </w:r>
          </w:p>
        </w:tc>
      </w:tr>
      <w:tr w:rsidR="00E94050" w:rsidTr="00345119">
        <w:tc>
          <w:tcPr>
            <w:tcW w:w="9576" w:type="dxa"/>
          </w:tcPr>
          <w:p w:rsidR="008423E4" w:rsidRPr="00861995" w:rsidRDefault="00A34D50" w:rsidP="00191E9E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E94050" w:rsidTr="00345119">
        <w:tc>
          <w:tcPr>
            <w:tcW w:w="9576" w:type="dxa"/>
          </w:tcPr>
          <w:p w:rsidR="008423E4" w:rsidRPr="00861995" w:rsidRDefault="00A34D50" w:rsidP="00345119">
            <w:pPr>
              <w:jc w:val="right"/>
            </w:pPr>
            <w:r>
              <w:t>Culture, Recreation &amp; Tourism</w:t>
            </w:r>
          </w:p>
        </w:tc>
      </w:tr>
      <w:tr w:rsidR="00E94050" w:rsidTr="00345119">
        <w:tc>
          <w:tcPr>
            <w:tcW w:w="9576" w:type="dxa"/>
          </w:tcPr>
          <w:p w:rsidR="008423E4" w:rsidRDefault="00A34D5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34D50" w:rsidP="008423E4">
      <w:pPr>
        <w:tabs>
          <w:tab w:val="right" w:pos="9360"/>
        </w:tabs>
      </w:pPr>
    </w:p>
    <w:p w:rsidR="008423E4" w:rsidRDefault="00A34D50" w:rsidP="008423E4"/>
    <w:p w:rsidR="008423E4" w:rsidRDefault="00A34D5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94050" w:rsidTr="00191E9E">
        <w:tc>
          <w:tcPr>
            <w:tcW w:w="9582" w:type="dxa"/>
          </w:tcPr>
          <w:p w:rsidR="008423E4" w:rsidRPr="00A8133F" w:rsidRDefault="00A34D50" w:rsidP="000F34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4D50" w:rsidP="000F345B"/>
          <w:p w:rsidR="008423E4" w:rsidRDefault="00A34D50" w:rsidP="000F345B">
            <w:pPr>
              <w:pStyle w:val="Header"/>
              <w:jc w:val="both"/>
            </w:pPr>
            <w:r w:rsidRPr="00E42927">
              <w:t xml:space="preserve">Interested parties contend that ensuring the enforcement of regulations and imposition of fines in county parks will discourage vandalism and other dangerous activities taking place in such parks. </w:t>
            </w:r>
            <w:r>
              <w:t>C.S.H.B. 4132</w:t>
            </w:r>
            <w:r w:rsidRPr="00E42927">
              <w:t xml:space="preserve"> seeks to address this issue by expanding the </w:t>
            </w:r>
            <w:r w:rsidRPr="00E42927">
              <w:t>applicability of certain provisions relating to the enactment of park use rules.</w:t>
            </w:r>
          </w:p>
          <w:p w:rsidR="008423E4" w:rsidRPr="00E26B13" w:rsidRDefault="00A34D50" w:rsidP="000F345B">
            <w:pPr>
              <w:rPr>
                <w:b/>
              </w:rPr>
            </w:pPr>
          </w:p>
        </w:tc>
      </w:tr>
      <w:tr w:rsidR="00E94050" w:rsidTr="00191E9E">
        <w:tc>
          <w:tcPr>
            <w:tcW w:w="9582" w:type="dxa"/>
          </w:tcPr>
          <w:p w:rsidR="0017725B" w:rsidRDefault="00A34D50" w:rsidP="000F34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34D50" w:rsidP="000F345B">
            <w:pPr>
              <w:rPr>
                <w:b/>
                <w:u w:val="single"/>
              </w:rPr>
            </w:pPr>
          </w:p>
          <w:p w:rsidR="00767531" w:rsidRPr="00767531" w:rsidRDefault="00A34D50" w:rsidP="000F345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A34D50" w:rsidP="000F345B">
            <w:pPr>
              <w:rPr>
                <w:b/>
                <w:u w:val="single"/>
              </w:rPr>
            </w:pPr>
          </w:p>
        </w:tc>
      </w:tr>
      <w:tr w:rsidR="00E94050" w:rsidTr="00191E9E">
        <w:tc>
          <w:tcPr>
            <w:tcW w:w="9582" w:type="dxa"/>
          </w:tcPr>
          <w:p w:rsidR="008423E4" w:rsidRPr="00A8133F" w:rsidRDefault="00A34D50" w:rsidP="000F34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4D50" w:rsidP="000F345B"/>
          <w:p w:rsidR="00767531" w:rsidRDefault="00A34D50" w:rsidP="000F34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A34D50" w:rsidP="000F345B">
            <w:pPr>
              <w:rPr>
                <w:b/>
              </w:rPr>
            </w:pPr>
          </w:p>
        </w:tc>
      </w:tr>
      <w:tr w:rsidR="00E94050" w:rsidTr="00191E9E">
        <w:tc>
          <w:tcPr>
            <w:tcW w:w="9582" w:type="dxa"/>
          </w:tcPr>
          <w:p w:rsidR="008423E4" w:rsidRPr="00A8133F" w:rsidRDefault="00A34D50" w:rsidP="000F34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4D50" w:rsidP="000F345B"/>
          <w:p w:rsidR="00141BF8" w:rsidRDefault="00A34D50" w:rsidP="000F34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4132</w:t>
            </w:r>
            <w:r w:rsidRPr="00141BF8">
              <w:t xml:space="preserve"> amends the Local Government Code to expand the applicability of provisions authorizing certain counties to enact park use rules the violation of which are subject to certain</w:t>
            </w:r>
            <w:r w:rsidRPr="00141BF8">
              <w:t xml:space="preserve"> penalties to include a county with a population of </w:t>
            </w:r>
            <w:r>
              <w:t>more than 410,000 and less than 455,000</w:t>
            </w:r>
            <w:r w:rsidRPr="00141BF8">
              <w:t xml:space="preserve">.  </w:t>
            </w:r>
          </w:p>
          <w:p w:rsidR="00EF4507" w:rsidRPr="00835628" w:rsidRDefault="00A34D50" w:rsidP="000F34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94050" w:rsidTr="00191E9E">
        <w:tc>
          <w:tcPr>
            <w:tcW w:w="9582" w:type="dxa"/>
          </w:tcPr>
          <w:p w:rsidR="008423E4" w:rsidRPr="00A8133F" w:rsidRDefault="00A34D50" w:rsidP="000F34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34D50" w:rsidP="000F345B"/>
          <w:p w:rsidR="008423E4" w:rsidRDefault="00A34D50" w:rsidP="000F34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34D50" w:rsidP="000F345B">
            <w:pPr>
              <w:rPr>
                <w:b/>
              </w:rPr>
            </w:pPr>
          </w:p>
        </w:tc>
      </w:tr>
      <w:tr w:rsidR="00E94050" w:rsidTr="00191E9E">
        <w:tc>
          <w:tcPr>
            <w:tcW w:w="9582" w:type="dxa"/>
          </w:tcPr>
          <w:p w:rsidR="00191E9E" w:rsidRDefault="00A34D50" w:rsidP="000F345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42927" w:rsidRDefault="00A34D50" w:rsidP="000F345B">
            <w:pPr>
              <w:jc w:val="both"/>
            </w:pPr>
          </w:p>
          <w:p w:rsidR="00E42927" w:rsidRDefault="00A34D50" w:rsidP="000F345B">
            <w:pPr>
              <w:jc w:val="both"/>
            </w:pPr>
            <w:r>
              <w:t xml:space="preserve">While C.S.H.B. 4132 may differ from the original in minor or nonsubstantive ways, </w:t>
            </w:r>
            <w:r>
              <w:t>the following comparison is organized and formatted in a manner that indicates the substantial differences between the introduced and committee substitute versions of the bill.</w:t>
            </w:r>
          </w:p>
          <w:p w:rsidR="00E42927" w:rsidRPr="00754ABA" w:rsidRDefault="00A34D50" w:rsidP="000F345B">
            <w:pPr>
              <w:jc w:val="both"/>
            </w:pPr>
          </w:p>
        </w:tc>
      </w:tr>
      <w:tr w:rsidR="00E94050" w:rsidTr="00191E9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56"/>
              <w:gridCol w:w="4590"/>
            </w:tblGrid>
            <w:tr w:rsidR="00E94050" w:rsidTr="00191E9E">
              <w:trPr>
                <w:cantSplit/>
                <w:tblHeader/>
              </w:trPr>
              <w:tc>
                <w:tcPr>
                  <w:tcW w:w="4756" w:type="dxa"/>
                  <w:tcMar>
                    <w:bottom w:w="188" w:type="dxa"/>
                  </w:tcMar>
                </w:tcPr>
                <w:p w:rsidR="00191E9E" w:rsidRDefault="00A34D50" w:rsidP="000F345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590" w:type="dxa"/>
                  <w:tcMar>
                    <w:bottom w:w="188" w:type="dxa"/>
                  </w:tcMar>
                </w:tcPr>
                <w:p w:rsidR="00191E9E" w:rsidRDefault="00A34D50" w:rsidP="000F345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94050" w:rsidTr="00191E9E">
              <w:tc>
                <w:tcPr>
                  <w:tcW w:w="4756" w:type="dxa"/>
                  <w:tcMar>
                    <w:righ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>
                    <w:t xml:space="preserve">SECTION 1.  Chapter 331, Local </w:t>
                  </w:r>
                  <w:r>
                    <w:t>Government Code, is amended by adding Section 331.0075 to read as follows:</w:t>
                  </w:r>
                </w:p>
                <w:p w:rsidR="00191E9E" w:rsidRDefault="00A34D50" w:rsidP="000F345B">
                  <w:pPr>
                    <w:jc w:val="both"/>
                  </w:pPr>
                  <w:r>
                    <w:rPr>
                      <w:u w:val="single"/>
                    </w:rPr>
                    <w:t>Sec. 331.0075.  ENFORCEMENT OF RULES; OFFENSE.  (a)  A person commits an offense if the person violates a rule prescribed under Section 331.007 and approved by the governing body of</w:t>
                  </w:r>
                  <w:r>
                    <w:rPr>
                      <w:u w:val="single"/>
                    </w:rPr>
                    <w:t xml:space="preserve"> the </w:t>
                  </w:r>
                  <w:r>
                    <w:rPr>
                      <w:u w:val="single"/>
                    </w:rPr>
                    <w:lastRenderedPageBreak/>
                    <w:t>municipality or county that maintains the park, playground, historical museum, or historic or prehistoric site.  An offense under this subsection is a Class C misdemeanor.</w:t>
                  </w:r>
                </w:p>
                <w:p w:rsidR="00191E9E" w:rsidRDefault="00A34D50" w:rsidP="000F345B">
                  <w:pPr>
                    <w:jc w:val="both"/>
                  </w:pPr>
                  <w:r>
                    <w:rPr>
                      <w:u w:val="single"/>
                    </w:rPr>
                    <w:t>(b)  Fines collected under Subsection (a) shall be deposited in the general fun</w:t>
                  </w:r>
                  <w:r>
                    <w:rPr>
                      <w:u w:val="single"/>
                    </w:rPr>
                    <w:t>d of the municipality or county.</w:t>
                  </w:r>
                </w:p>
              </w:tc>
              <w:tc>
                <w:tcPr>
                  <w:tcW w:w="4590" w:type="dxa"/>
                  <w:tcMar>
                    <w:lef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 w:rsidRPr="00E42927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191E9E" w:rsidRDefault="00A34D50" w:rsidP="000F345B">
                  <w:pPr>
                    <w:jc w:val="both"/>
                  </w:pPr>
                </w:p>
              </w:tc>
            </w:tr>
            <w:tr w:rsidR="00E94050" w:rsidTr="00191E9E">
              <w:tc>
                <w:tcPr>
                  <w:tcW w:w="4756" w:type="dxa"/>
                  <w:tcMar>
                    <w:righ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>
                    <w:lastRenderedPageBreak/>
                    <w:t>SECTION 2.  The heading to Section 331.007, Local Government Code, is amended to read as follows:</w:t>
                  </w:r>
                </w:p>
                <w:p w:rsidR="00191E9E" w:rsidRDefault="00A34D50" w:rsidP="000F345B">
                  <w:pPr>
                    <w:jc w:val="both"/>
                  </w:pPr>
                  <w:r>
                    <w:t>Sec. 331.007.  PUBLIC USE</w:t>
                  </w:r>
                  <w:r>
                    <w:rPr>
                      <w:u w:val="single"/>
                    </w:rPr>
                    <w:t>; RULES</w:t>
                  </w:r>
                  <w:r>
                    <w:t>.</w:t>
                  </w:r>
                </w:p>
              </w:tc>
              <w:tc>
                <w:tcPr>
                  <w:tcW w:w="4590" w:type="dxa"/>
                  <w:tcMar>
                    <w:lef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 w:rsidRPr="00E42927">
                    <w:rPr>
                      <w:highlight w:val="lightGray"/>
                    </w:rPr>
                    <w:t>No equivalent provision.</w:t>
                  </w:r>
                </w:p>
                <w:p w:rsidR="00191E9E" w:rsidRDefault="00A34D50" w:rsidP="000F345B">
                  <w:pPr>
                    <w:jc w:val="both"/>
                  </w:pPr>
                </w:p>
              </w:tc>
            </w:tr>
            <w:tr w:rsidR="00E94050" w:rsidTr="00191E9E">
              <w:tc>
                <w:tcPr>
                  <w:tcW w:w="4756" w:type="dxa"/>
                  <w:tcMar>
                    <w:righ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 w:rsidRPr="00E42927">
                    <w:rPr>
                      <w:highlight w:val="lightGray"/>
                    </w:rPr>
                    <w:t>No equivalent provision.</w:t>
                  </w:r>
                </w:p>
                <w:p w:rsidR="00191E9E" w:rsidRDefault="00A34D50" w:rsidP="000F345B">
                  <w:pPr>
                    <w:jc w:val="both"/>
                  </w:pPr>
                </w:p>
              </w:tc>
              <w:tc>
                <w:tcPr>
                  <w:tcW w:w="4590" w:type="dxa"/>
                  <w:tcMar>
                    <w:lef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>
                    <w:t xml:space="preserve">SECTION 1. </w:t>
                  </w:r>
                  <w:r>
                    <w:t xml:space="preserve"> The heading for Section 320.0455, Local Government Code, is amended to read as follows:</w:t>
                  </w:r>
                </w:p>
                <w:p w:rsidR="00191E9E" w:rsidRDefault="00A34D50" w:rsidP="000F345B">
                  <w:pPr>
                    <w:jc w:val="both"/>
                  </w:pPr>
                  <w:r>
                    <w:t xml:space="preserve">Sec. 320.0455.  RULES IN </w:t>
                  </w:r>
                  <w:r>
                    <w:rPr>
                      <w:u w:val="single"/>
                    </w:rPr>
                    <w:t>CERTAIN COUNTIES</w:t>
                  </w:r>
                  <w:r>
                    <w:t xml:space="preserve"> [A POPULOUS COUNTY];  PENALTY FOR VIOLATIONS.</w:t>
                  </w:r>
                </w:p>
              </w:tc>
            </w:tr>
            <w:tr w:rsidR="00E94050" w:rsidTr="00191E9E">
              <w:tc>
                <w:tcPr>
                  <w:tcW w:w="4756" w:type="dxa"/>
                  <w:tcMar>
                    <w:righ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 w:rsidRPr="00E42927">
                    <w:rPr>
                      <w:highlight w:val="lightGray"/>
                    </w:rPr>
                    <w:t>No equivalent provision.</w:t>
                  </w:r>
                </w:p>
                <w:p w:rsidR="00191E9E" w:rsidRDefault="00A34D50" w:rsidP="000F345B">
                  <w:pPr>
                    <w:jc w:val="both"/>
                  </w:pPr>
                </w:p>
              </w:tc>
              <w:tc>
                <w:tcPr>
                  <w:tcW w:w="4590" w:type="dxa"/>
                  <w:tcMar>
                    <w:lef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>
                    <w:t>SECTION 2.  Section 320.0455(a), Local Government Co</w:t>
                  </w:r>
                  <w:r>
                    <w:t>de, is amended to read as follows:</w:t>
                  </w:r>
                </w:p>
                <w:p w:rsidR="00191E9E" w:rsidRDefault="00A34D50" w:rsidP="000F345B">
                  <w:pPr>
                    <w:jc w:val="both"/>
                  </w:pPr>
                  <w:r>
                    <w:t>(a)  This section applies to a county with a population of</w:t>
                  </w:r>
                  <w:r>
                    <w:rPr>
                      <w:u w:val="single"/>
                    </w:rPr>
                    <w:t>:</w:t>
                  </w:r>
                </w:p>
                <w:p w:rsidR="00191E9E" w:rsidRDefault="00A34D50" w:rsidP="000F345B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2.8 million or more</w:t>
                  </w:r>
                  <w:r>
                    <w:rPr>
                      <w:u w:val="single"/>
                    </w:rPr>
                    <w:t>; or</w:t>
                  </w:r>
                </w:p>
                <w:p w:rsidR="00191E9E" w:rsidRDefault="00A34D50" w:rsidP="000F345B">
                  <w:pPr>
                    <w:jc w:val="both"/>
                  </w:pPr>
                  <w:r>
                    <w:rPr>
                      <w:u w:val="single"/>
                    </w:rPr>
                    <w:t>(2)  more than 410,000 and less than 455,000</w:t>
                  </w:r>
                  <w:r>
                    <w:t>.</w:t>
                  </w:r>
                </w:p>
              </w:tc>
            </w:tr>
            <w:tr w:rsidR="00E94050" w:rsidTr="00191E9E">
              <w:tc>
                <w:tcPr>
                  <w:tcW w:w="4756" w:type="dxa"/>
                  <w:tcMar>
                    <w:righ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590" w:type="dxa"/>
                  <w:tcMar>
                    <w:left w:w="360" w:type="dxa"/>
                  </w:tcMar>
                </w:tcPr>
                <w:p w:rsidR="00191E9E" w:rsidRDefault="00A34D50" w:rsidP="000F345B">
                  <w:pPr>
                    <w:jc w:val="both"/>
                  </w:pPr>
                  <w:r>
                    <w:t>SECTION 3. Same as introduced ve</w:t>
                  </w:r>
                  <w:r>
                    <w:t>rsion.</w:t>
                  </w:r>
                </w:p>
                <w:p w:rsidR="00191E9E" w:rsidRDefault="00A34D50" w:rsidP="000F345B">
                  <w:pPr>
                    <w:jc w:val="both"/>
                  </w:pPr>
                </w:p>
              </w:tc>
            </w:tr>
          </w:tbl>
          <w:p w:rsidR="00191E9E" w:rsidRDefault="00A34D50" w:rsidP="000F345B"/>
          <w:p w:rsidR="00191E9E" w:rsidRPr="009C1E9A" w:rsidRDefault="00A34D50" w:rsidP="000F345B">
            <w:pPr>
              <w:rPr>
                <w:b/>
                <w:u w:val="single"/>
              </w:rPr>
            </w:pPr>
          </w:p>
        </w:tc>
      </w:tr>
    </w:tbl>
    <w:p w:rsidR="008423E4" w:rsidRPr="00BE0E75" w:rsidRDefault="00A34D5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34D5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4D50">
      <w:r>
        <w:separator/>
      </w:r>
    </w:p>
  </w:endnote>
  <w:endnote w:type="continuationSeparator" w:id="0">
    <w:p w:rsidR="00000000" w:rsidRDefault="00A3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4050" w:rsidTr="009C1E9A">
      <w:trPr>
        <w:cantSplit/>
      </w:trPr>
      <w:tc>
        <w:tcPr>
          <w:tcW w:w="0" w:type="pct"/>
        </w:tcPr>
        <w:p w:rsidR="00137D90" w:rsidRDefault="00A34D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4D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34D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4D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4D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4050" w:rsidTr="009C1E9A">
      <w:trPr>
        <w:cantSplit/>
      </w:trPr>
      <w:tc>
        <w:tcPr>
          <w:tcW w:w="0" w:type="pct"/>
        </w:tcPr>
        <w:p w:rsidR="00EC379B" w:rsidRDefault="00A34D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4D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29605</w:t>
          </w:r>
        </w:p>
      </w:tc>
      <w:tc>
        <w:tcPr>
          <w:tcW w:w="2453" w:type="pct"/>
        </w:tcPr>
        <w:p w:rsidR="00EC379B" w:rsidRDefault="00A34D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17.128.1203</w:t>
          </w:r>
          <w:r>
            <w:fldChar w:fldCharType="end"/>
          </w:r>
        </w:p>
      </w:tc>
    </w:tr>
    <w:tr w:rsidR="00E94050" w:rsidTr="009C1E9A">
      <w:trPr>
        <w:cantSplit/>
      </w:trPr>
      <w:tc>
        <w:tcPr>
          <w:tcW w:w="0" w:type="pct"/>
        </w:tcPr>
        <w:p w:rsidR="00EC379B" w:rsidRDefault="00A34D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4D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34D50" w:rsidP="006D504F">
          <w:pPr>
            <w:pStyle w:val="Footer"/>
            <w:rPr>
              <w:rStyle w:val="PageNumber"/>
            </w:rPr>
          </w:pPr>
        </w:p>
        <w:p w:rsidR="00EC379B" w:rsidRDefault="00A34D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40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4D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34D5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4D5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4D50">
      <w:r>
        <w:separator/>
      </w:r>
    </w:p>
  </w:footnote>
  <w:footnote w:type="continuationSeparator" w:id="0">
    <w:p w:rsidR="00000000" w:rsidRDefault="00A3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50"/>
    <w:rsid w:val="00A34D50"/>
    <w:rsid w:val="00E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75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7531"/>
  </w:style>
  <w:style w:type="paragraph" w:styleId="CommentSubject">
    <w:name w:val="annotation subject"/>
    <w:basedOn w:val="CommentText"/>
    <w:next w:val="CommentText"/>
    <w:link w:val="CommentSubjectChar"/>
    <w:rsid w:val="00767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7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675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7531"/>
  </w:style>
  <w:style w:type="paragraph" w:styleId="CommentSubject">
    <w:name w:val="annotation subject"/>
    <w:basedOn w:val="CommentText"/>
    <w:next w:val="CommentText"/>
    <w:link w:val="CommentSubjectChar"/>
    <w:rsid w:val="00767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7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2453</Characters>
  <Application>Microsoft Office Word</Application>
  <DocSecurity>4</DocSecurity>
  <Lines>95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HB04132 (Committee Report (Substituted))</vt:lpstr>
    </vt:vector>
  </TitlesOfParts>
  <Company>State of Texas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29605</dc:subject>
  <dc:creator>State of Texas</dc:creator>
  <dc:description>HB 4132 by Wilson-(H)Culture, Recreation &amp; Tourism</dc:description>
  <cp:lastModifiedBy>Molly Hoffman-Bricker</cp:lastModifiedBy>
  <cp:revision>2</cp:revision>
  <cp:lastPrinted>2017-05-09T00:03:00Z</cp:lastPrinted>
  <dcterms:created xsi:type="dcterms:W3CDTF">2017-05-10T18:52:00Z</dcterms:created>
  <dcterms:modified xsi:type="dcterms:W3CDTF">2017-05-10T18:52:00Z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17.128.1203</vt:lpwstr>
  </property>
</Properties>
</file>