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24BE" w:rsidTr="00345119">
        <w:tc>
          <w:tcPr>
            <w:tcW w:w="9576" w:type="dxa"/>
            <w:noWrap/>
          </w:tcPr>
          <w:p w:rsidR="008423E4" w:rsidRPr="0022177D" w:rsidRDefault="00DA6A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6A2F" w:rsidP="008423E4">
      <w:pPr>
        <w:jc w:val="center"/>
      </w:pPr>
    </w:p>
    <w:p w:rsidR="008423E4" w:rsidRPr="00B31F0E" w:rsidRDefault="00DA6A2F" w:rsidP="008423E4"/>
    <w:p w:rsidR="008423E4" w:rsidRPr="00742794" w:rsidRDefault="00DA6A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24BE" w:rsidTr="00345119">
        <w:tc>
          <w:tcPr>
            <w:tcW w:w="9576" w:type="dxa"/>
          </w:tcPr>
          <w:p w:rsidR="008423E4" w:rsidRPr="00861995" w:rsidRDefault="00DA6A2F" w:rsidP="00345119">
            <w:pPr>
              <w:jc w:val="right"/>
            </w:pPr>
            <w:r>
              <w:t>C.S.H.B. 4156</w:t>
            </w:r>
          </w:p>
        </w:tc>
      </w:tr>
      <w:tr w:rsidR="00CE24BE" w:rsidTr="00345119">
        <w:tc>
          <w:tcPr>
            <w:tcW w:w="9576" w:type="dxa"/>
          </w:tcPr>
          <w:p w:rsidR="008423E4" w:rsidRPr="00861995" w:rsidRDefault="00DA6A2F" w:rsidP="00750821">
            <w:pPr>
              <w:jc w:val="right"/>
            </w:pPr>
            <w:r>
              <w:t xml:space="preserve">By: </w:t>
            </w:r>
            <w:r>
              <w:t>Bonnen, Dennis</w:t>
            </w:r>
          </w:p>
        </w:tc>
      </w:tr>
      <w:tr w:rsidR="00CE24BE" w:rsidTr="00345119">
        <w:tc>
          <w:tcPr>
            <w:tcW w:w="9576" w:type="dxa"/>
          </w:tcPr>
          <w:p w:rsidR="008423E4" w:rsidRPr="00861995" w:rsidRDefault="00DA6A2F" w:rsidP="00345119">
            <w:pPr>
              <w:jc w:val="right"/>
            </w:pPr>
            <w:r>
              <w:t>Transportation</w:t>
            </w:r>
          </w:p>
        </w:tc>
      </w:tr>
      <w:tr w:rsidR="00CE24BE" w:rsidTr="00345119">
        <w:tc>
          <w:tcPr>
            <w:tcW w:w="9576" w:type="dxa"/>
          </w:tcPr>
          <w:p w:rsidR="008423E4" w:rsidRDefault="00DA6A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A6A2F" w:rsidP="008423E4">
      <w:pPr>
        <w:tabs>
          <w:tab w:val="right" w:pos="9360"/>
        </w:tabs>
      </w:pPr>
    </w:p>
    <w:p w:rsidR="008423E4" w:rsidRDefault="00DA6A2F" w:rsidP="008423E4"/>
    <w:p w:rsidR="008423E4" w:rsidRDefault="00DA6A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CE24BE" w:rsidTr="00750821">
        <w:tc>
          <w:tcPr>
            <w:tcW w:w="9582" w:type="dxa"/>
          </w:tcPr>
          <w:p w:rsidR="008423E4" w:rsidRPr="00A8133F" w:rsidRDefault="00DA6A2F" w:rsidP="00AF23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6A2F" w:rsidP="00AF23F8"/>
          <w:p w:rsidR="008423E4" w:rsidRDefault="00DA6A2F" w:rsidP="00AF23F8">
            <w:pPr>
              <w:pStyle w:val="Header"/>
              <w:jc w:val="both"/>
            </w:pPr>
            <w:r>
              <w:t xml:space="preserve">Interested parties note that </w:t>
            </w:r>
            <w:r>
              <w:t xml:space="preserve">certain port authorities are </w:t>
            </w:r>
            <w:r>
              <w:t xml:space="preserve">authorized to issue permits for, and are provided </w:t>
            </w:r>
            <w:r>
              <w:t xml:space="preserve"> optional routes for</w:t>
            </w:r>
            <w:r>
              <w:t>,</w:t>
            </w:r>
            <w:r>
              <w:t xml:space="preserve"> the movement of oversize or overweight vehicles carrying cargo on certain state highways. </w:t>
            </w:r>
            <w:r>
              <w:t xml:space="preserve">These </w:t>
            </w:r>
            <w:r>
              <w:t xml:space="preserve">parties </w:t>
            </w:r>
            <w:r>
              <w:t xml:space="preserve">contend </w:t>
            </w:r>
            <w:r>
              <w:t>that allowing shippers to load containers to their maximum carrying weight</w:t>
            </w:r>
            <w:r>
              <w:t xml:space="preserve"> can reduce</w:t>
            </w:r>
            <w:r>
              <w:t xml:space="preserve"> transportation costs, the number of </w:t>
            </w:r>
            <w:r>
              <w:t>trucks on the road, and vehicle emissions</w:t>
            </w:r>
            <w:r>
              <w:t xml:space="preserve">. </w:t>
            </w:r>
            <w:r>
              <w:t>C.S.</w:t>
            </w:r>
            <w:r>
              <w:t xml:space="preserve">H.B. 4156 seeks to </w:t>
            </w:r>
            <w:r>
              <w:t xml:space="preserve">ensure the safety of </w:t>
            </w:r>
            <w:r>
              <w:t xml:space="preserve">citizens, visitors, and businesses </w:t>
            </w:r>
            <w:r>
              <w:t xml:space="preserve">on Texas roads </w:t>
            </w:r>
            <w:r>
              <w:t>by</w:t>
            </w:r>
            <w:r>
              <w:t xml:space="preserve"> providing for the</w:t>
            </w:r>
            <w:r>
              <w:t xml:space="preserve"> </w:t>
            </w:r>
            <w:r>
              <w:t xml:space="preserve">issuance of these permits in additional counties and for the </w:t>
            </w:r>
            <w:r>
              <w:t xml:space="preserve">diversion of </w:t>
            </w:r>
            <w:r>
              <w:t>larger trucks to more ap</w:t>
            </w:r>
            <w:r>
              <w:t>propriate roadways</w:t>
            </w:r>
            <w:r>
              <w:t xml:space="preserve"> in certain counties</w:t>
            </w:r>
            <w:r>
              <w:t>.</w:t>
            </w:r>
          </w:p>
          <w:p w:rsidR="008423E4" w:rsidRPr="00E26B13" w:rsidRDefault="00DA6A2F" w:rsidP="00AF23F8">
            <w:pPr>
              <w:rPr>
                <w:b/>
              </w:rPr>
            </w:pPr>
          </w:p>
        </w:tc>
      </w:tr>
      <w:tr w:rsidR="00CE24BE" w:rsidTr="00750821">
        <w:tc>
          <w:tcPr>
            <w:tcW w:w="9582" w:type="dxa"/>
          </w:tcPr>
          <w:p w:rsidR="0017725B" w:rsidRDefault="00DA6A2F" w:rsidP="00AF23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6A2F" w:rsidP="00AF23F8">
            <w:pPr>
              <w:rPr>
                <w:b/>
                <w:u w:val="single"/>
              </w:rPr>
            </w:pPr>
          </w:p>
          <w:p w:rsidR="009659FE" w:rsidRPr="009659FE" w:rsidRDefault="00DA6A2F" w:rsidP="00AF23F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</w:t>
            </w:r>
            <w:r>
              <w:t>igibility of a person for community supervision, parole, or mandatory supervision.</w:t>
            </w:r>
          </w:p>
          <w:p w:rsidR="0017725B" w:rsidRPr="0017725B" w:rsidRDefault="00DA6A2F" w:rsidP="00AF23F8">
            <w:pPr>
              <w:rPr>
                <w:b/>
                <w:u w:val="single"/>
              </w:rPr>
            </w:pPr>
          </w:p>
        </w:tc>
      </w:tr>
      <w:tr w:rsidR="00CE24BE" w:rsidTr="00750821">
        <w:tc>
          <w:tcPr>
            <w:tcW w:w="9582" w:type="dxa"/>
          </w:tcPr>
          <w:p w:rsidR="008423E4" w:rsidRPr="00A8133F" w:rsidRDefault="00DA6A2F" w:rsidP="00AF23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A6A2F" w:rsidP="00AF23F8"/>
          <w:p w:rsidR="009659FE" w:rsidRDefault="00DA6A2F" w:rsidP="00AF23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</w:t>
            </w:r>
            <w:r>
              <w:t xml:space="preserve"> institution.</w:t>
            </w:r>
          </w:p>
          <w:p w:rsidR="008423E4" w:rsidRPr="00E21FDC" w:rsidRDefault="00DA6A2F" w:rsidP="00AF23F8">
            <w:pPr>
              <w:rPr>
                <w:b/>
              </w:rPr>
            </w:pPr>
          </w:p>
        </w:tc>
      </w:tr>
      <w:tr w:rsidR="00CE24BE" w:rsidTr="00750821">
        <w:tc>
          <w:tcPr>
            <w:tcW w:w="9582" w:type="dxa"/>
          </w:tcPr>
          <w:p w:rsidR="008423E4" w:rsidRPr="00A8133F" w:rsidRDefault="00DA6A2F" w:rsidP="00AF23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6A2F" w:rsidP="00AF23F8"/>
          <w:p w:rsidR="00194335" w:rsidRDefault="00DA6A2F" w:rsidP="00AF23F8">
            <w:pPr>
              <w:pStyle w:val="Header"/>
              <w:jc w:val="both"/>
            </w:pPr>
            <w:r>
              <w:t>C.S.</w:t>
            </w:r>
            <w:r>
              <w:t xml:space="preserve">H.B. 4156 amends the Transportation Code to </w:t>
            </w:r>
            <w:r>
              <w:t>include among the counties in which the</w:t>
            </w:r>
            <w:r>
              <w:t xml:space="preserve"> Texas Transportation Commission</w:t>
            </w:r>
            <w:r>
              <w:t xml:space="preserve"> may</w:t>
            </w:r>
            <w:r>
              <w:t xml:space="preserve"> authorize a port authority to issue </w:t>
            </w:r>
            <w:r w:rsidRPr="00194335">
              <w:t>permit</w:t>
            </w:r>
            <w:r>
              <w:t>s</w:t>
            </w:r>
            <w:r w:rsidRPr="00194335">
              <w:t xml:space="preserve"> for the movement of oversize or overweight vehicles carrying </w:t>
            </w:r>
            <w:r w:rsidRPr="00194335">
              <w:t>cargo on state highways</w:t>
            </w:r>
            <w:r>
              <w:t xml:space="preserve"> counties </w:t>
            </w:r>
            <w:r w:rsidRPr="00194335">
              <w:t>contiguous to the Gulf of Mexico or a bay or inlet opening into the gulf with a population of not more than 200,000</w:t>
            </w:r>
            <w:r>
              <w:t xml:space="preserve"> and adjacent to another county </w:t>
            </w:r>
            <w:r>
              <w:t xml:space="preserve">that is </w:t>
            </w:r>
            <w:r>
              <w:t xml:space="preserve">contiguous to the </w:t>
            </w:r>
            <w:r>
              <w:t>g</w:t>
            </w:r>
            <w:r>
              <w:t xml:space="preserve">ulf or a bay or inlet opening into the gulf </w:t>
            </w:r>
            <w:r>
              <w:t>and</w:t>
            </w:r>
            <w:r>
              <w:t xml:space="preserve"> a</w:t>
            </w:r>
            <w:r>
              <w:t>djacent to at least two counties with a population of 550,000 or more.</w:t>
            </w:r>
            <w:r>
              <w:t xml:space="preserve"> The bill </w:t>
            </w:r>
            <w:r>
              <w:t>raises</w:t>
            </w:r>
            <w:r>
              <w:t xml:space="preserve"> the </w:t>
            </w:r>
            <w:r>
              <w:t>cap on the</w:t>
            </w:r>
            <w:r>
              <w:t xml:space="preserve"> fee </w:t>
            </w:r>
            <w:r>
              <w:t xml:space="preserve">collected by </w:t>
            </w:r>
            <w:r>
              <w:t xml:space="preserve">a port authority </w:t>
            </w:r>
            <w:r>
              <w:t xml:space="preserve">for such a </w:t>
            </w:r>
            <w:r>
              <w:t xml:space="preserve">permit from $80 </w:t>
            </w:r>
            <w:r>
              <w:t xml:space="preserve">per trip </w:t>
            </w:r>
            <w:r>
              <w:t>to $120</w:t>
            </w:r>
            <w:r>
              <w:t xml:space="preserve"> per trip</w:t>
            </w:r>
            <w:r>
              <w:t>.</w:t>
            </w:r>
          </w:p>
          <w:p w:rsidR="00C34EFC" w:rsidRDefault="00DA6A2F" w:rsidP="00AF23F8">
            <w:pPr>
              <w:pStyle w:val="Header"/>
              <w:jc w:val="both"/>
            </w:pPr>
          </w:p>
          <w:p w:rsidR="008423E4" w:rsidRDefault="00DA6A2F" w:rsidP="00AF23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4156 </w:t>
            </w:r>
            <w:r>
              <w:t>include</w:t>
            </w:r>
            <w:r>
              <w:t>s</w:t>
            </w:r>
            <w:r>
              <w:t xml:space="preserve"> among the routes that the </w:t>
            </w:r>
            <w:r>
              <w:t>c</w:t>
            </w:r>
            <w:r>
              <w:t>ommission is re</w:t>
            </w:r>
            <w:r>
              <w:t xml:space="preserve">quired to designate for a permit for oversize or overweight vehicles issued by a </w:t>
            </w:r>
            <w:r w:rsidRPr="009659FE">
              <w:t>port authority located in a county that is adjacent to at least two counties with a population of 550,000 or more</w:t>
            </w:r>
            <w:r>
              <w:t xml:space="preserve">, with the </w:t>
            </w:r>
            <w:r>
              <w:t xml:space="preserve">port authority's </w:t>
            </w:r>
            <w:r>
              <w:t>consent,</w:t>
            </w:r>
            <w:r>
              <w:t xml:space="preserve"> the most direct route fro</w:t>
            </w:r>
            <w:r>
              <w:t xml:space="preserve">m </w:t>
            </w:r>
            <w:r w:rsidRPr="009659FE">
              <w:t xml:space="preserve">5261 </w:t>
            </w:r>
            <w:r>
              <w:t>Seven</w:t>
            </w:r>
            <w:r w:rsidRPr="009659FE">
              <w:t xml:space="preserve">th </w:t>
            </w:r>
            <w:r w:rsidRPr="009659FE">
              <w:t>Street in Bay City to the entrance of Port Freeport using State Highway 35, Loop 419, State Highway 36, and Farm-to-Market Road 1495.</w:t>
            </w:r>
          </w:p>
          <w:p w:rsidR="008423E4" w:rsidRPr="00835628" w:rsidRDefault="00DA6A2F" w:rsidP="00AF23F8">
            <w:pPr>
              <w:rPr>
                <w:b/>
              </w:rPr>
            </w:pPr>
          </w:p>
        </w:tc>
      </w:tr>
      <w:tr w:rsidR="00CE24BE" w:rsidTr="00750821">
        <w:tc>
          <w:tcPr>
            <w:tcW w:w="9582" w:type="dxa"/>
          </w:tcPr>
          <w:p w:rsidR="008423E4" w:rsidRPr="00A8133F" w:rsidRDefault="00DA6A2F" w:rsidP="00AF23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6A2F" w:rsidP="00AF23F8"/>
          <w:p w:rsidR="008423E4" w:rsidRPr="003624F2" w:rsidRDefault="00DA6A2F" w:rsidP="00AF23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DA6A2F" w:rsidP="00AF23F8">
            <w:pPr>
              <w:rPr>
                <w:b/>
              </w:rPr>
            </w:pPr>
          </w:p>
        </w:tc>
      </w:tr>
      <w:tr w:rsidR="00CE24BE" w:rsidTr="00750821">
        <w:tc>
          <w:tcPr>
            <w:tcW w:w="9582" w:type="dxa"/>
          </w:tcPr>
          <w:p w:rsidR="00750821" w:rsidRDefault="00DA6A2F" w:rsidP="00AF23F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A4A25" w:rsidRDefault="00DA6A2F" w:rsidP="00AF23F8">
            <w:pPr>
              <w:jc w:val="both"/>
            </w:pPr>
          </w:p>
          <w:p w:rsidR="009A4A25" w:rsidRDefault="00DA6A2F" w:rsidP="00AF23F8">
            <w:pPr>
              <w:jc w:val="both"/>
            </w:pPr>
            <w:r>
              <w:t xml:space="preserve">While C.S.H.B. </w:t>
            </w:r>
            <w:r>
              <w:t xml:space="preserve">4156 </w:t>
            </w:r>
            <w:r>
              <w:t xml:space="preserve">may </w:t>
            </w:r>
            <w:r>
              <w:t xml:space="preserve">differ from the original in minor or nonsubstantive ways, the </w:t>
            </w:r>
            <w:r>
              <w:lastRenderedPageBreak/>
              <w:t>following comparison is organized and formatted in a manner that indicates the substantial differences between the introduced and committee substitute versions of the bill.</w:t>
            </w:r>
          </w:p>
          <w:p w:rsidR="009A4A25" w:rsidRPr="009A4A25" w:rsidRDefault="00DA6A2F" w:rsidP="00AF23F8">
            <w:pPr>
              <w:jc w:val="both"/>
            </w:pPr>
          </w:p>
        </w:tc>
      </w:tr>
      <w:tr w:rsidR="00CE24BE" w:rsidTr="00750821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CE24BE" w:rsidTr="003D1715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750821" w:rsidRDefault="00DA6A2F" w:rsidP="00AF23F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750821" w:rsidRDefault="00DA6A2F" w:rsidP="00AF23F8">
                  <w:pPr>
                    <w:jc w:val="center"/>
                  </w:pPr>
                  <w:r>
                    <w:t>HOUSE CO</w:t>
                  </w:r>
                  <w:r>
                    <w:t>MMITTEE SUBSTITUTE</w:t>
                  </w:r>
                </w:p>
              </w:tc>
            </w:tr>
            <w:tr w:rsidR="00CE24BE" w:rsidTr="003D1715">
              <w:tc>
                <w:tcPr>
                  <w:tcW w:w="4680" w:type="dxa"/>
                  <w:tcMar>
                    <w:righ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 w:rsidRPr="0085197E">
                    <w:rPr>
                      <w:highlight w:val="lightGray"/>
                    </w:rPr>
                    <w:t>No equivalent provision.</w:t>
                  </w:r>
                </w:p>
                <w:p w:rsidR="00750821" w:rsidRDefault="00DA6A2F" w:rsidP="00AF23F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t>SECTION 1.  Section 623.210, Transportation Code, is amended to read as follows: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 xml:space="preserve">Sec. 623.210.  OPTIONAL PROCEDURE.  This subchapter provides an optional procedure for the issuance of a permit for the movement </w:t>
                  </w:r>
                  <w:r>
                    <w:t>of oversize or overweight vehicles carrying cargo on state highways located in counties</w:t>
                  </w:r>
                  <w:r>
                    <w:rPr>
                      <w:u w:val="single"/>
                    </w:rPr>
                    <w:t>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contiguous to the Gulf of Mexico or a bay or inlet opening into the gulf and: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[</w:t>
                  </w:r>
                  <w:r>
                    <w:rPr>
                      <w:strike/>
                    </w:rPr>
                    <w:t>(1)</w:t>
                  </w:r>
                  <w:r>
                    <w:t>]  adjacent to at least two counties with a population of 550,000 or more; o</w:t>
                  </w:r>
                  <w:r>
                    <w:t>r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</w:t>
                  </w:r>
                  <w:r>
                    <w:t>]  bordering the United Mexican States</w:t>
                  </w:r>
                  <w:r>
                    <w:rPr>
                      <w:u w:val="single"/>
                    </w:rPr>
                    <w:t>; or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(2)  contiguous to the Gulf of Mexico or a bay or inlet opening into the gulf with a population of not more than 200,000 and adjacent to a county described by Subdivision (1)(A)</w:t>
                  </w:r>
                  <w:r>
                    <w:t>.</w:t>
                  </w:r>
                </w:p>
              </w:tc>
            </w:tr>
            <w:tr w:rsidR="00CE24BE" w:rsidTr="003D1715">
              <w:tc>
                <w:tcPr>
                  <w:tcW w:w="4680" w:type="dxa"/>
                  <w:tcMar>
                    <w:righ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 w:rsidRPr="0085197E">
                    <w:rPr>
                      <w:highlight w:val="lightGray"/>
                    </w:rPr>
                    <w:t xml:space="preserve">No equivalent </w:t>
                  </w:r>
                  <w:r w:rsidRPr="0085197E">
                    <w:rPr>
                      <w:highlight w:val="lightGray"/>
                    </w:rPr>
                    <w:t>provision.</w:t>
                  </w:r>
                </w:p>
                <w:p w:rsidR="00750821" w:rsidRDefault="00DA6A2F" w:rsidP="00AF23F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t>SECTION 2.  Section 623.212, Transportation Code, is amended to read as follows: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Sec. 623.212.  PERMITS BY PORT AUTHORITY.  The commission may authorize a port authority to issue permits for the movement of oversize or overweight vehicles carry</w:t>
                  </w:r>
                  <w:r>
                    <w:t>ing cargo on state highways located in counties</w:t>
                  </w:r>
                  <w:r>
                    <w:rPr>
                      <w:u w:val="single"/>
                    </w:rPr>
                    <w:t>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t xml:space="preserve">  contiguous to the Gulf of Mexico or a bay or inlet opening into the gulf and: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[</w:t>
                  </w:r>
                  <w:r>
                    <w:rPr>
                      <w:strike/>
                    </w:rPr>
                    <w:t>(1)</w:t>
                  </w:r>
                  <w:r>
                    <w:t>]  adjacent to at least two counties with a population of 550,000 or more; or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(B)</w:t>
                  </w:r>
                  <w:r>
                    <w:t xml:space="preserve"> [</w:t>
                  </w:r>
                  <w:r>
                    <w:rPr>
                      <w:strike/>
                    </w:rPr>
                    <w:t>(2)</w:t>
                  </w:r>
                  <w:r>
                    <w:t xml:space="preserve">]  bordering the United </w:t>
                  </w:r>
                  <w:r>
                    <w:t>Mexican States</w:t>
                  </w:r>
                  <w:r>
                    <w:rPr>
                      <w:u w:val="single"/>
                    </w:rPr>
                    <w:t>; or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>(2)  contiguous to the Gulf of Mexico or a bay or inlet opening into the gulf with a population of not more than 200,000 and adjacent to a county described by Subdivision (1)(A)</w:t>
                  </w:r>
                  <w:r>
                    <w:t>.</w:t>
                  </w:r>
                </w:p>
              </w:tc>
            </w:tr>
            <w:tr w:rsidR="00CE24BE" w:rsidTr="003D1715">
              <w:tc>
                <w:tcPr>
                  <w:tcW w:w="4680" w:type="dxa"/>
                  <w:tcMar>
                    <w:righ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 w:rsidRPr="0085197E">
                    <w:rPr>
                      <w:highlight w:val="lightGray"/>
                    </w:rPr>
                    <w:t>No equivalent provision.</w:t>
                  </w:r>
                </w:p>
                <w:p w:rsidR="00750821" w:rsidRDefault="00DA6A2F" w:rsidP="00AF23F8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t>SECTION 3.  Section 623.214(a),</w:t>
                  </w:r>
                  <w:r>
                    <w:t xml:space="preserve"> Transportation Code, is amended to read as follows: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 xml:space="preserve">(a)  A port authority may collect a fee for permits issued under this subchapter.  Such fees shall not exceed </w:t>
                  </w:r>
                  <w:r>
                    <w:rPr>
                      <w:u w:val="single"/>
                    </w:rPr>
                    <w:t>$120</w:t>
                  </w:r>
                  <w:r>
                    <w:t xml:space="preserve"> [</w:t>
                  </w:r>
                  <w:r>
                    <w:rPr>
                      <w:strike/>
                    </w:rPr>
                    <w:t>$80</w:t>
                  </w:r>
                  <w:r>
                    <w:t>] per trip.</w:t>
                  </w:r>
                </w:p>
              </w:tc>
            </w:tr>
            <w:tr w:rsidR="00CE24BE" w:rsidTr="003D1715">
              <w:tc>
                <w:tcPr>
                  <w:tcW w:w="4680" w:type="dxa"/>
                  <w:tcMar>
                    <w:righ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t xml:space="preserve">SECTION 1.  Section 623.219(b), </w:t>
                  </w:r>
                  <w:r>
                    <w:lastRenderedPageBreak/>
                    <w:t>Transportation Code, is amended to read</w:t>
                  </w:r>
                  <w:r>
                    <w:t xml:space="preserve"> as follows: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(b)  For a permit issued by a port authority located in a county that is adjacent to at least two counties with a population of 550,000 or more, the commission shall, with the consent of the port authority, designate the most direct route from</w:t>
                  </w:r>
                  <w:r>
                    <w:t>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(1)  the intersection of Farm-to-Market Road 523 and Moller Road to the entrance of Port Freeport using Farm-to-Market Roads 523 and 1495;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(2)  the intersection of State Highway 288 and Chlorine Road to the entrance of Port Freeport using State Highway 2</w:t>
                  </w:r>
                  <w:r>
                    <w:t>88;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(3)  the intersection of State Highway 288 and Chlorine Road to the entrance of Port Freeport using State Highways 288 and 332 and Farm-to-Market Roads 523 and 1495;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(4)  the intersection of North Velasco Boulevard and South Avenue J in the city of Fre</w:t>
                  </w:r>
                  <w:r>
                    <w:t>eport to the entrance of Port Freeport using North Velasco Boulevard and Farm-to-Market Road 1495;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(5)  21441 Loop 419 in the city of Sweeny to the entrance of Port Freeport using Loop 419, State Highways 35 and 36, and Farm-to-Market Road 1495</w:t>
                  </w:r>
                  <w:r>
                    <w:rPr>
                      <w:u w:val="single"/>
                    </w:rPr>
                    <w:t>; and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 xml:space="preserve">(6)  5261 </w:t>
                  </w:r>
                  <w:r w:rsidRPr="0085197E">
                    <w:rPr>
                      <w:highlight w:val="lightGray"/>
                      <w:u w:val="single"/>
                    </w:rPr>
                    <w:t>7th</w:t>
                  </w:r>
                  <w:r>
                    <w:rPr>
                      <w:u w:val="single"/>
                    </w:rPr>
                    <w:t xml:space="preserve"> Street in Bay City to the entrance of Port Freeport using State Highway 35, Loop 419, State Highway 36, and Farm-to-Market Road 1495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lastRenderedPageBreak/>
                    <w:t xml:space="preserve">SECTION 4.  Section 623.219(b), </w:t>
                  </w:r>
                  <w:r>
                    <w:lastRenderedPageBreak/>
                    <w:t>Transportation Code, is amended to read as follows: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(b)  For a permit issued</w:t>
                  </w:r>
                  <w:r>
                    <w:t xml:space="preserve"> by a port authority located in a county that is adjacent to at least two counties with a population of 550,000 or more, the commission shall, with the consent of the port authority, designate the most direct route from: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(1)  the intersection of Farm-to-Ma</w:t>
                  </w:r>
                  <w:r>
                    <w:t>rket Road 523 and Moller Road to the entrance of Port Freeport using Farm-to-Market Roads 523 and 1495;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(2)  the intersection of State Highway 288 and Chlorine Road to the entrance of Port Freeport using State Highway 288;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(3)  the intersection of State Hi</w:t>
                  </w:r>
                  <w:r>
                    <w:t>ghway 288 and Chlorine Road to the entrance of Port Freeport using State Highways 288 and 332 and Farm-to-Market Roads 523 and 1495;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(4)  the intersection of North Velasco Boulevard and South Avenue J in the city of Freeport to the entrance of Port Freepor</w:t>
                  </w:r>
                  <w:r>
                    <w:t>t using North Velasco Boulevard and Farm-to-Market Road 1495;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t>(5)  21441 Loop 419 in the city of Sweeny to the entrance of Port Freeport using Loop 419, State Highways 35 and 36, and Farm-to-Market Road 1495</w:t>
                  </w:r>
                  <w:r>
                    <w:rPr>
                      <w:u w:val="single"/>
                    </w:rPr>
                    <w:t>; and</w:t>
                  </w:r>
                </w:p>
                <w:p w:rsidR="00750821" w:rsidRDefault="00DA6A2F" w:rsidP="00AF23F8">
                  <w:pPr>
                    <w:jc w:val="both"/>
                  </w:pPr>
                  <w:r>
                    <w:rPr>
                      <w:u w:val="single"/>
                    </w:rPr>
                    <w:t xml:space="preserve">(6)  5261 </w:t>
                  </w:r>
                  <w:r w:rsidRPr="0085197E">
                    <w:rPr>
                      <w:highlight w:val="lightGray"/>
                      <w:u w:val="single"/>
                    </w:rPr>
                    <w:t>Seventh</w:t>
                  </w:r>
                  <w:r>
                    <w:rPr>
                      <w:u w:val="single"/>
                    </w:rPr>
                    <w:t xml:space="preserve"> Street in Bay City </w:t>
                  </w:r>
                  <w:r>
                    <w:rPr>
                      <w:u w:val="single"/>
                    </w:rPr>
                    <w:t>to the entrance of Port Freeport using State Highway 35, Loop 419, State Highway 36, and Farm-to-Market Road 1495</w:t>
                  </w:r>
                  <w:r>
                    <w:t>.</w:t>
                  </w:r>
                </w:p>
              </w:tc>
            </w:tr>
            <w:tr w:rsidR="00CE24BE" w:rsidTr="003D1715">
              <w:tc>
                <w:tcPr>
                  <w:tcW w:w="4680" w:type="dxa"/>
                  <w:tcMar>
                    <w:righ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750821" w:rsidRDefault="00DA6A2F" w:rsidP="00AF23F8">
                  <w:pPr>
                    <w:jc w:val="both"/>
                  </w:pPr>
                  <w:r>
                    <w:t>SECTION 5. Same as introduced version.</w:t>
                  </w:r>
                </w:p>
                <w:p w:rsidR="00750821" w:rsidRDefault="00DA6A2F" w:rsidP="00AF23F8">
                  <w:pPr>
                    <w:jc w:val="both"/>
                  </w:pPr>
                </w:p>
              </w:tc>
            </w:tr>
          </w:tbl>
          <w:p w:rsidR="00750821" w:rsidRDefault="00DA6A2F" w:rsidP="00AF23F8"/>
          <w:p w:rsidR="00750821" w:rsidRPr="009C1E9A" w:rsidRDefault="00DA6A2F" w:rsidP="00AF23F8">
            <w:pPr>
              <w:rPr>
                <w:b/>
                <w:u w:val="single"/>
              </w:rPr>
            </w:pPr>
          </w:p>
        </w:tc>
      </w:tr>
    </w:tbl>
    <w:p w:rsidR="008423E4" w:rsidRPr="00BE0E75" w:rsidRDefault="00DA6A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6A2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A2F">
      <w:r>
        <w:separator/>
      </w:r>
    </w:p>
  </w:endnote>
  <w:endnote w:type="continuationSeparator" w:id="0">
    <w:p w:rsidR="00000000" w:rsidRDefault="00DA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24BE" w:rsidTr="009C1E9A">
      <w:trPr>
        <w:cantSplit/>
      </w:trPr>
      <w:tc>
        <w:tcPr>
          <w:tcW w:w="0" w:type="pct"/>
        </w:tcPr>
        <w:p w:rsidR="00137D90" w:rsidRDefault="00DA6A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6A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6A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6A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6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24BE" w:rsidTr="009C1E9A">
      <w:trPr>
        <w:cantSplit/>
      </w:trPr>
      <w:tc>
        <w:tcPr>
          <w:tcW w:w="0" w:type="pct"/>
        </w:tcPr>
        <w:p w:rsidR="00EC379B" w:rsidRDefault="00DA6A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6A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25743</w:t>
          </w:r>
        </w:p>
      </w:tc>
      <w:tc>
        <w:tcPr>
          <w:tcW w:w="2453" w:type="pct"/>
        </w:tcPr>
        <w:p w:rsidR="00EC379B" w:rsidRDefault="00DA6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17.114.949</w:t>
          </w:r>
          <w:r>
            <w:fldChar w:fldCharType="end"/>
          </w:r>
        </w:p>
      </w:tc>
    </w:tr>
    <w:tr w:rsidR="00CE24BE" w:rsidTr="009C1E9A">
      <w:trPr>
        <w:cantSplit/>
      </w:trPr>
      <w:tc>
        <w:tcPr>
          <w:tcW w:w="0" w:type="pct"/>
        </w:tcPr>
        <w:p w:rsidR="00EC379B" w:rsidRDefault="00DA6A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6A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23265</w:t>
          </w:r>
        </w:p>
      </w:tc>
      <w:tc>
        <w:tcPr>
          <w:tcW w:w="2453" w:type="pct"/>
        </w:tcPr>
        <w:p w:rsidR="00EC379B" w:rsidRDefault="00DA6A2F" w:rsidP="006D504F">
          <w:pPr>
            <w:pStyle w:val="Footer"/>
            <w:rPr>
              <w:rStyle w:val="PageNumber"/>
            </w:rPr>
          </w:pPr>
        </w:p>
        <w:p w:rsidR="00EC379B" w:rsidRDefault="00DA6A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24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6A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6A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6A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A2F">
      <w:r>
        <w:separator/>
      </w:r>
    </w:p>
  </w:footnote>
  <w:footnote w:type="continuationSeparator" w:id="0">
    <w:p w:rsidR="00000000" w:rsidRDefault="00DA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BE"/>
    <w:rsid w:val="00CE24BE"/>
    <w:rsid w:val="00D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0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3F5"/>
  </w:style>
  <w:style w:type="paragraph" w:styleId="CommentSubject">
    <w:name w:val="annotation subject"/>
    <w:basedOn w:val="CommentText"/>
    <w:next w:val="CommentText"/>
    <w:link w:val="CommentSubjectChar"/>
    <w:rsid w:val="00B3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303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03F5"/>
  </w:style>
  <w:style w:type="paragraph" w:styleId="CommentSubject">
    <w:name w:val="annotation subject"/>
    <w:basedOn w:val="CommentText"/>
    <w:next w:val="CommentText"/>
    <w:link w:val="CommentSubjectChar"/>
    <w:rsid w:val="00B3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5850</Characters>
  <Application>Microsoft Office Word</Application>
  <DocSecurity>4</DocSecurity>
  <Lines>186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HB04156 (Committee Report (Substituted))</vt:lpstr>
    </vt:vector>
  </TitlesOfParts>
  <Company>State of Texas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25743</dc:subject>
  <dc:creator>State of Texas</dc:creator>
  <dc:description>HB 4156 by Bonnen, Dennis-(H)Transportation (Substitute Document Number: 85R 23265)</dc:description>
  <cp:lastModifiedBy>Molly Hoffman-Bricker</cp:lastModifiedBy>
  <cp:revision>2</cp:revision>
  <cp:lastPrinted>2017-04-25T21:24:00Z</cp:lastPrinted>
  <dcterms:created xsi:type="dcterms:W3CDTF">2017-04-27T23:49:00Z</dcterms:created>
  <dcterms:modified xsi:type="dcterms:W3CDTF">2017-04-27T23:49:00Z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17.114.949</vt:lpwstr>
  </property>
</Properties>
</file>