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D3463" w:rsidTr="00345119">
        <w:tc>
          <w:tcPr>
            <w:tcW w:w="9576" w:type="dxa"/>
            <w:noWrap/>
          </w:tcPr>
          <w:p w:rsidR="008423E4" w:rsidRPr="0022177D" w:rsidRDefault="000222FD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0222FD" w:rsidP="008423E4">
      <w:pPr>
        <w:jc w:val="center"/>
      </w:pPr>
    </w:p>
    <w:p w:rsidR="008423E4" w:rsidRPr="00B31F0E" w:rsidRDefault="000222FD" w:rsidP="008423E4"/>
    <w:p w:rsidR="008423E4" w:rsidRPr="00742794" w:rsidRDefault="000222F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3463" w:rsidTr="00345119">
        <w:tc>
          <w:tcPr>
            <w:tcW w:w="9576" w:type="dxa"/>
          </w:tcPr>
          <w:p w:rsidR="008423E4" w:rsidRPr="00861995" w:rsidRDefault="000222FD" w:rsidP="00345119">
            <w:pPr>
              <w:jc w:val="right"/>
            </w:pPr>
            <w:r>
              <w:t>H.J.R. 45</w:t>
            </w:r>
          </w:p>
        </w:tc>
      </w:tr>
      <w:tr w:rsidR="00ED3463" w:rsidTr="00345119">
        <w:tc>
          <w:tcPr>
            <w:tcW w:w="9576" w:type="dxa"/>
          </w:tcPr>
          <w:p w:rsidR="008423E4" w:rsidRPr="00861995" w:rsidRDefault="000222FD" w:rsidP="00CF1AF8">
            <w:pPr>
              <w:jc w:val="right"/>
            </w:pPr>
            <w:r>
              <w:t xml:space="preserve">By: </w:t>
            </w:r>
            <w:r>
              <w:t>Schofield</w:t>
            </w:r>
          </w:p>
        </w:tc>
      </w:tr>
      <w:tr w:rsidR="00ED3463" w:rsidTr="00345119">
        <w:tc>
          <w:tcPr>
            <w:tcW w:w="9576" w:type="dxa"/>
          </w:tcPr>
          <w:p w:rsidR="008423E4" w:rsidRPr="00861995" w:rsidRDefault="000222FD" w:rsidP="00345119">
            <w:pPr>
              <w:jc w:val="right"/>
            </w:pPr>
            <w:r>
              <w:t>Judiciary &amp; Civil Jurisprudence</w:t>
            </w:r>
          </w:p>
        </w:tc>
      </w:tr>
      <w:tr w:rsidR="00ED3463" w:rsidTr="00345119">
        <w:tc>
          <w:tcPr>
            <w:tcW w:w="9576" w:type="dxa"/>
          </w:tcPr>
          <w:p w:rsidR="008423E4" w:rsidRDefault="000222F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222FD" w:rsidP="008423E4">
      <w:pPr>
        <w:tabs>
          <w:tab w:val="right" w:pos="9360"/>
        </w:tabs>
      </w:pPr>
    </w:p>
    <w:p w:rsidR="008423E4" w:rsidRDefault="000222FD" w:rsidP="008423E4"/>
    <w:p w:rsidR="008423E4" w:rsidRDefault="000222F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D3463" w:rsidTr="00345119">
        <w:tc>
          <w:tcPr>
            <w:tcW w:w="9576" w:type="dxa"/>
          </w:tcPr>
          <w:p w:rsidR="008423E4" w:rsidRPr="00A8133F" w:rsidRDefault="000222FD" w:rsidP="00D1532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22FD" w:rsidP="00D1532E"/>
          <w:p w:rsidR="008423E4" w:rsidRDefault="000222FD" w:rsidP="00D153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cite </w:t>
            </w:r>
            <w:r w:rsidRPr="0074656C">
              <w:t xml:space="preserve">a recent court ruling </w:t>
            </w:r>
            <w:r>
              <w:t>suggesting</w:t>
            </w:r>
            <w:r w:rsidRPr="0074656C">
              <w:t xml:space="preserve"> that </w:t>
            </w:r>
            <w:r>
              <w:t xml:space="preserve">state </w:t>
            </w:r>
            <w:r w:rsidRPr="0074656C">
              <w:t xml:space="preserve">law can be </w:t>
            </w:r>
            <w:r>
              <w:t xml:space="preserve">declared unconstitutional </w:t>
            </w:r>
            <w:r w:rsidRPr="0074656C">
              <w:t xml:space="preserve">by a </w:t>
            </w:r>
            <w:r>
              <w:t>court</w:t>
            </w:r>
            <w:r w:rsidRPr="0074656C">
              <w:t xml:space="preserve"> </w:t>
            </w:r>
            <w:r w:rsidRPr="0074656C">
              <w:t>without the state</w:t>
            </w:r>
            <w:r>
              <w:t xml:space="preserve">, </w:t>
            </w:r>
            <w:r w:rsidRPr="0074656C">
              <w:t>through the attorney general</w:t>
            </w:r>
            <w:r>
              <w:t xml:space="preserve">, </w:t>
            </w:r>
            <w:r w:rsidRPr="0074656C">
              <w:t xml:space="preserve">having the opportunity to appear and defend the constitutionality of </w:t>
            </w:r>
            <w:r>
              <w:t>the</w:t>
            </w:r>
            <w:r>
              <w:t xml:space="preserve"> law</w:t>
            </w:r>
            <w:r>
              <w:t xml:space="preserve"> in question</w:t>
            </w:r>
            <w:r w:rsidRPr="0074656C">
              <w:t xml:space="preserve">. H.J.R. 45 seeks to </w:t>
            </w:r>
            <w:r>
              <w:t>present this issue to Texas</w:t>
            </w:r>
            <w:r>
              <w:t xml:space="preserve"> voters by proposing an amendme</w:t>
            </w:r>
            <w:r>
              <w:t>nt requiring a court to provide</w:t>
            </w:r>
            <w:r>
              <w:t xml:space="preserve"> no</w:t>
            </w:r>
            <w:r>
              <w:t xml:space="preserve">tice </w:t>
            </w:r>
            <w:r>
              <w:t xml:space="preserve">to the attorney general of a challenge to the constitutionality of a state statute </w:t>
            </w:r>
            <w:r>
              <w:t xml:space="preserve">and prohibiting the court from making a judgment holding the law unconstitutional for a </w:t>
            </w:r>
            <w:r>
              <w:t>reasonable</w:t>
            </w:r>
            <w:r>
              <w:t xml:space="preserve"> period after such notice is provided</w:t>
            </w:r>
            <w:r w:rsidRPr="0074656C">
              <w:t>.</w:t>
            </w:r>
          </w:p>
          <w:p w:rsidR="008423E4" w:rsidRPr="00E26B13" w:rsidRDefault="000222FD" w:rsidP="00D1532E">
            <w:pPr>
              <w:rPr>
                <w:b/>
              </w:rPr>
            </w:pPr>
          </w:p>
        </w:tc>
      </w:tr>
      <w:tr w:rsidR="00ED3463" w:rsidTr="00345119">
        <w:tc>
          <w:tcPr>
            <w:tcW w:w="9576" w:type="dxa"/>
          </w:tcPr>
          <w:p w:rsidR="0017725B" w:rsidRDefault="000222FD" w:rsidP="00D153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22FD" w:rsidP="00D1532E">
            <w:pPr>
              <w:rPr>
                <w:b/>
                <w:u w:val="single"/>
              </w:rPr>
            </w:pPr>
          </w:p>
          <w:p w:rsidR="001E6333" w:rsidRPr="001E6333" w:rsidRDefault="000222FD" w:rsidP="00D1532E">
            <w:pPr>
              <w:jc w:val="both"/>
            </w:pPr>
            <w:r>
              <w:t xml:space="preserve">It is the committee's opinion that this </w:t>
            </w:r>
            <w:r>
              <w:t>resolution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</w:t>
            </w:r>
            <w:r>
              <w:t>andatory supervision.</w:t>
            </w:r>
          </w:p>
          <w:p w:rsidR="0017725B" w:rsidRPr="0017725B" w:rsidRDefault="000222FD" w:rsidP="00D1532E">
            <w:pPr>
              <w:rPr>
                <w:b/>
                <w:u w:val="single"/>
              </w:rPr>
            </w:pPr>
          </w:p>
        </w:tc>
      </w:tr>
      <w:tr w:rsidR="00ED3463" w:rsidTr="00345119">
        <w:tc>
          <w:tcPr>
            <w:tcW w:w="9576" w:type="dxa"/>
          </w:tcPr>
          <w:p w:rsidR="008423E4" w:rsidRPr="00A8133F" w:rsidRDefault="000222FD" w:rsidP="00D1532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222FD" w:rsidP="00D1532E"/>
          <w:p w:rsidR="001E6333" w:rsidRDefault="000222FD" w:rsidP="00D153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resolution</w:t>
            </w:r>
            <w:r>
              <w:t xml:space="preserve"> does not expressly grant any additional rulemaking authority to a state officer, department, agency, or institution.</w:t>
            </w:r>
          </w:p>
          <w:p w:rsidR="008423E4" w:rsidRPr="00E21FDC" w:rsidRDefault="000222FD" w:rsidP="00D1532E">
            <w:pPr>
              <w:rPr>
                <w:b/>
              </w:rPr>
            </w:pPr>
          </w:p>
        </w:tc>
      </w:tr>
      <w:tr w:rsidR="00ED3463" w:rsidTr="00345119">
        <w:tc>
          <w:tcPr>
            <w:tcW w:w="9576" w:type="dxa"/>
          </w:tcPr>
          <w:p w:rsidR="008423E4" w:rsidRPr="00A8133F" w:rsidRDefault="000222FD" w:rsidP="00D1532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22FD" w:rsidP="00D1532E"/>
          <w:p w:rsidR="008423E4" w:rsidRDefault="000222FD" w:rsidP="00D1532E">
            <w:pPr>
              <w:pStyle w:val="Header"/>
              <w:jc w:val="both"/>
            </w:pPr>
            <w:r>
              <w:t xml:space="preserve">H.J.R. 45 proposes an amendment to the Texas Constitution </w:t>
            </w:r>
            <w:r>
              <w:t xml:space="preserve">to authorize the legislature to require a court to provide notice to the attorney general of a challenge to the constitutionality of a </w:t>
            </w:r>
            <w:r>
              <w:t xml:space="preserve">state </w:t>
            </w:r>
            <w:r>
              <w:t>statute and to prescribe a reasonable period after the pr</w:t>
            </w:r>
            <w:r>
              <w:t xml:space="preserve">ovision of that notice during which the court may not enter a judgment holding the statute unconstitutional. </w:t>
            </w:r>
            <w:r>
              <w:t xml:space="preserve">The resolution </w:t>
            </w:r>
            <w:r>
              <w:t xml:space="preserve">adds </w:t>
            </w:r>
            <w:r>
              <w:t>a temporary provision</w:t>
            </w:r>
            <w:r>
              <w:t>,</w:t>
            </w:r>
            <w:r>
              <w:t xml:space="preserve"> </w:t>
            </w:r>
            <w:r>
              <w:t xml:space="preserve">set to expire </w:t>
            </w:r>
            <w:r w:rsidRPr="00F4503B">
              <w:t>January 2, 2018</w:t>
            </w:r>
            <w:r>
              <w:t xml:space="preserve">, to establish </w:t>
            </w:r>
            <w:r>
              <w:t xml:space="preserve">that specified </w:t>
            </w:r>
            <w:r>
              <w:t xml:space="preserve">provisions relating to </w:t>
            </w:r>
            <w:r w:rsidRPr="001F7F7D">
              <w:t xml:space="preserve">legal challenges to </w:t>
            </w:r>
            <w:r>
              <w:t>th</w:t>
            </w:r>
            <w:r>
              <w:t xml:space="preserve">e </w:t>
            </w:r>
            <w:r w:rsidRPr="001F7F7D">
              <w:t>constitutionality of state statutes</w:t>
            </w:r>
            <w:r>
              <w:t xml:space="preserve"> are</w:t>
            </w:r>
            <w:r w:rsidRPr="001E6333">
              <w:t xml:space="preserve"> validated and effective on approval of </w:t>
            </w:r>
            <w:r>
              <w:t xml:space="preserve">such </w:t>
            </w:r>
            <w:r w:rsidRPr="001E6333">
              <w:t xml:space="preserve">constitutional amendment </w:t>
            </w:r>
            <w:r>
              <w:t>but</w:t>
            </w:r>
            <w:r>
              <w:t xml:space="preserve"> apply</w:t>
            </w:r>
            <w:r w:rsidRPr="001E6333">
              <w:t xml:space="preserve"> only to a petition, motion, or other pleading filed on or after January 1, 2018.</w:t>
            </w:r>
          </w:p>
          <w:p w:rsidR="001E6333" w:rsidRPr="00835628" w:rsidRDefault="000222FD" w:rsidP="00D1532E">
            <w:pPr>
              <w:pStyle w:val="Header"/>
              <w:jc w:val="both"/>
              <w:rPr>
                <w:b/>
              </w:rPr>
            </w:pPr>
          </w:p>
        </w:tc>
      </w:tr>
      <w:tr w:rsidR="00ED3463" w:rsidTr="00345119">
        <w:tc>
          <w:tcPr>
            <w:tcW w:w="9576" w:type="dxa"/>
          </w:tcPr>
          <w:p w:rsidR="008423E4" w:rsidRPr="00A8133F" w:rsidRDefault="000222FD" w:rsidP="00D1532E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0222FD" w:rsidP="00D1532E"/>
          <w:p w:rsidR="008423E4" w:rsidRPr="003624F2" w:rsidRDefault="000222FD" w:rsidP="00D153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</w:t>
            </w:r>
            <w:r>
              <w:t>d by this joint resolution will be submitted to the voters at an election to be held November 7, 2017.</w:t>
            </w:r>
          </w:p>
          <w:p w:rsidR="008423E4" w:rsidRPr="00233FDB" w:rsidRDefault="000222FD" w:rsidP="00D1532E">
            <w:pPr>
              <w:rPr>
                <w:b/>
              </w:rPr>
            </w:pPr>
          </w:p>
        </w:tc>
      </w:tr>
    </w:tbl>
    <w:p w:rsidR="008423E4" w:rsidRPr="00BE0E75" w:rsidRDefault="000222F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222F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22FD">
      <w:r>
        <w:separator/>
      </w:r>
    </w:p>
  </w:endnote>
  <w:endnote w:type="continuationSeparator" w:id="0">
    <w:p w:rsidR="00000000" w:rsidRDefault="0002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3463" w:rsidTr="009C1E9A">
      <w:trPr>
        <w:cantSplit/>
      </w:trPr>
      <w:tc>
        <w:tcPr>
          <w:tcW w:w="0" w:type="pct"/>
        </w:tcPr>
        <w:p w:rsidR="00137D90" w:rsidRDefault="000222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22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22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22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22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3463" w:rsidTr="009C1E9A">
      <w:trPr>
        <w:cantSplit/>
      </w:trPr>
      <w:tc>
        <w:tcPr>
          <w:tcW w:w="0" w:type="pct"/>
        </w:tcPr>
        <w:p w:rsidR="00EC379B" w:rsidRDefault="000222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22F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20419</w:t>
          </w:r>
        </w:p>
      </w:tc>
      <w:tc>
        <w:tcPr>
          <w:tcW w:w="2453" w:type="pct"/>
        </w:tcPr>
        <w:p w:rsidR="00EC379B" w:rsidRDefault="000222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17.90.731</w:t>
          </w:r>
          <w:r>
            <w:fldChar w:fldCharType="end"/>
          </w:r>
        </w:p>
      </w:tc>
    </w:tr>
    <w:tr w:rsidR="00ED3463" w:rsidTr="009C1E9A">
      <w:trPr>
        <w:cantSplit/>
      </w:trPr>
      <w:tc>
        <w:tcPr>
          <w:tcW w:w="0" w:type="pct"/>
        </w:tcPr>
        <w:p w:rsidR="00EC379B" w:rsidRDefault="000222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22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222FD" w:rsidP="006D504F">
          <w:pPr>
            <w:pStyle w:val="Footer"/>
            <w:rPr>
              <w:rStyle w:val="PageNumber"/>
            </w:rPr>
          </w:pPr>
        </w:p>
        <w:p w:rsidR="00EC379B" w:rsidRDefault="000222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346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22F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22F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22F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22FD">
      <w:r>
        <w:separator/>
      </w:r>
    </w:p>
  </w:footnote>
  <w:footnote w:type="continuationSeparator" w:id="0">
    <w:p w:rsidR="00000000" w:rsidRDefault="0002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63"/>
    <w:rsid w:val="000222FD"/>
    <w:rsid w:val="00E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E6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6333"/>
  </w:style>
  <w:style w:type="paragraph" w:styleId="CommentSubject">
    <w:name w:val="annotation subject"/>
    <w:basedOn w:val="CommentText"/>
    <w:next w:val="CommentText"/>
    <w:link w:val="CommentSubjectChar"/>
    <w:rsid w:val="001E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6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E6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6333"/>
  </w:style>
  <w:style w:type="paragraph" w:styleId="CommentSubject">
    <w:name w:val="annotation subject"/>
    <w:basedOn w:val="CommentText"/>
    <w:next w:val="CommentText"/>
    <w:link w:val="CommentSubjectChar"/>
    <w:rsid w:val="001E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6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1767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HJR00045 (Committee Report (Unamended))</vt:lpstr>
    </vt:vector>
  </TitlesOfParts>
  <Company>State of Texas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20419</dc:subject>
  <dc:creator>State of Texas</dc:creator>
  <dc:description>HJR 45 by Schofield-(H)Judiciary &amp; Civil Jurisprudence</dc:description>
  <cp:lastModifiedBy>Molly Hoffman-Bricker</cp:lastModifiedBy>
  <cp:revision>2</cp:revision>
  <cp:lastPrinted>2017-04-02T00:10:00Z</cp:lastPrinted>
  <dcterms:created xsi:type="dcterms:W3CDTF">2017-04-12T21:19:00Z</dcterms:created>
  <dcterms:modified xsi:type="dcterms:W3CDTF">2017-04-12T21:19:00Z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17.90.731</vt:lpwstr>
  </property>
</Properties>
</file>