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96FF4" w:rsidTr="00345119">
        <w:tc>
          <w:tcPr>
            <w:tcW w:w="9576" w:type="dxa"/>
            <w:noWrap/>
          </w:tcPr>
          <w:p w:rsidR="008423E4" w:rsidRPr="0022177D" w:rsidRDefault="00497823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497823" w:rsidP="008423E4">
      <w:pPr>
        <w:jc w:val="center"/>
      </w:pPr>
    </w:p>
    <w:p w:rsidR="008423E4" w:rsidRPr="00B31F0E" w:rsidRDefault="00497823" w:rsidP="008423E4"/>
    <w:p w:rsidR="008423E4" w:rsidRPr="00742794" w:rsidRDefault="004978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96FF4" w:rsidTr="00345119">
        <w:tc>
          <w:tcPr>
            <w:tcW w:w="9576" w:type="dxa"/>
          </w:tcPr>
          <w:p w:rsidR="008423E4" w:rsidRPr="00861995" w:rsidRDefault="00497823" w:rsidP="00345119">
            <w:pPr>
              <w:jc w:val="right"/>
            </w:pPr>
            <w:r>
              <w:t>H.J.R. 100</w:t>
            </w:r>
          </w:p>
        </w:tc>
      </w:tr>
      <w:tr w:rsidR="00596FF4" w:rsidTr="00345119">
        <w:tc>
          <w:tcPr>
            <w:tcW w:w="9576" w:type="dxa"/>
          </w:tcPr>
          <w:p w:rsidR="008423E4" w:rsidRPr="00861995" w:rsidRDefault="00497823" w:rsidP="00A813BD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596FF4" w:rsidTr="00345119">
        <w:tc>
          <w:tcPr>
            <w:tcW w:w="9576" w:type="dxa"/>
          </w:tcPr>
          <w:p w:rsidR="008423E4" w:rsidRPr="00861995" w:rsidRDefault="00497823" w:rsidP="00345119">
            <w:pPr>
              <w:jc w:val="right"/>
            </w:pPr>
            <w:r>
              <w:t>Licensing &amp; Administrative Procedures</w:t>
            </w:r>
          </w:p>
        </w:tc>
      </w:tr>
      <w:tr w:rsidR="00596FF4" w:rsidTr="00345119">
        <w:tc>
          <w:tcPr>
            <w:tcW w:w="9576" w:type="dxa"/>
          </w:tcPr>
          <w:p w:rsidR="008423E4" w:rsidRDefault="0049782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97823" w:rsidP="008423E4">
      <w:pPr>
        <w:tabs>
          <w:tab w:val="right" w:pos="9360"/>
        </w:tabs>
      </w:pPr>
    </w:p>
    <w:p w:rsidR="008423E4" w:rsidRDefault="00497823" w:rsidP="008423E4"/>
    <w:p w:rsidR="008423E4" w:rsidRDefault="004978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96FF4" w:rsidTr="00345119">
        <w:tc>
          <w:tcPr>
            <w:tcW w:w="9576" w:type="dxa"/>
          </w:tcPr>
          <w:p w:rsidR="008423E4" w:rsidRPr="00A8133F" w:rsidRDefault="00497823" w:rsidP="00F631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97823" w:rsidP="00F63176"/>
          <w:p w:rsidR="008423E4" w:rsidRDefault="00497823" w:rsidP="00F631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t</w:t>
            </w:r>
            <w:r w:rsidRPr="004A3B63">
              <w:t>he Charitable Raffle Enabling Act authorizes a qualified nonprofit organization</w:t>
            </w:r>
            <w:r w:rsidRPr="004A3B63">
              <w:t xml:space="preserve"> to conduct charitable raffles in which prizes other than money are offered or awarded</w:t>
            </w:r>
            <w:r>
              <w:t xml:space="preserve"> and</w:t>
            </w:r>
            <w:r w:rsidRPr="004A3B63">
              <w:t xml:space="preserve"> all of the proceeds from the sale of raffle tickets </w:t>
            </w:r>
            <w:r>
              <w:t>are</w:t>
            </w:r>
            <w:r w:rsidRPr="004A3B63">
              <w:t xml:space="preserve"> allocated for use for the organization's charitable purposes</w:t>
            </w:r>
            <w:r>
              <w:t>. The parties have expressed a need to expand the</w:t>
            </w:r>
            <w:r>
              <w:t xml:space="preserve"> use of such raffles </w:t>
            </w:r>
            <w:r w:rsidRPr="004A3B63">
              <w:t>so that a charitable foundation that is associated with a professional sports team can highlight its philanthropic activities, bring awareness to community needs, and encourage sports fans to contribute to worthy causes. H.J.R. 100 pro</w:t>
            </w:r>
            <w:r w:rsidRPr="004A3B63">
              <w:t>poses a constitutional amendment relating to such charitable raffle</w:t>
            </w:r>
            <w:r>
              <w:t>s</w:t>
            </w:r>
            <w:r w:rsidRPr="004A3B63">
              <w:t>.</w:t>
            </w:r>
          </w:p>
          <w:p w:rsidR="008423E4" w:rsidRPr="00E26B13" w:rsidRDefault="00497823" w:rsidP="00F63176">
            <w:pPr>
              <w:rPr>
                <w:b/>
              </w:rPr>
            </w:pPr>
          </w:p>
        </w:tc>
      </w:tr>
      <w:tr w:rsidR="00596FF4" w:rsidTr="00345119">
        <w:tc>
          <w:tcPr>
            <w:tcW w:w="9576" w:type="dxa"/>
          </w:tcPr>
          <w:p w:rsidR="0017725B" w:rsidRDefault="00497823" w:rsidP="00F631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97823" w:rsidP="00F63176">
            <w:pPr>
              <w:rPr>
                <w:b/>
                <w:u w:val="single"/>
              </w:rPr>
            </w:pPr>
          </w:p>
          <w:p w:rsidR="00C61ACD" w:rsidRPr="00C61ACD" w:rsidRDefault="00497823" w:rsidP="00F63176">
            <w:pPr>
              <w:jc w:val="both"/>
            </w:pPr>
            <w:r>
              <w:t>It is the committee's opinion that this resolution does not expressly create a criminal offense, increase the punishment for an existing criminal offense or ca</w:t>
            </w:r>
            <w:r>
              <w:t>tegory of offenses, or change the eligibility of a person for community supervision, parole, or mandatory supervision.</w:t>
            </w:r>
          </w:p>
          <w:p w:rsidR="0017725B" w:rsidRPr="0017725B" w:rsidRDefault="00497823" w:rsidP="00F63176">
            <w:pPr>
              <w:rPr>
                <w:b/>
                <w:u w:val="single"/>
              </w:rPr>
            </w:pPr>
          </w:p>
        </w:tc>
      </w:tr>
      <w:tr w:rsidR="00596FF4" w:rsidTr="00345119">
        <w:tc>
          <w:tcPr>
            <w:tcW w:w="9576" w:type="dxa"/>
          </w:tcPr>
          <w:p w:rsidR="008423E4" w:rsidRPr="00A8133F" w:rsidRDefault="00497823" w:rsidP="00F631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97823" w:rsidP="00F63176"/>
          <w:p w:rsidR="00C61ACD" w:rsidRDefault="00497823" w:rsidP="00F631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resolution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497823" w:rsidP="00F63176">
            <w:pPr>
              <w:rPr>
                <w:b/>
              </w:rPr>
            </w:pPr>
          </w:p>
        </w:tc>
      </w:tr>
      <w:tr w:rsidR="00596FF4" w:rsidTr="00345119">
        <w:tc>
          <w:tcPr>
            <w:tcW w:w="9576" w:type="dxa"/>
          </w:tcPr>
          <w:p w:rsidR="008423E4" w:rsidRPr="00A8133F" w:rsidRDefault="00497823" w:rsidP="00F631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97823" w:rsidP="00F63176"/>
          <w:p w:rsidR="008423E4" w:rsidRDefault="00497823" w:rsidP="00F631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H.J.R. </w:t>
            </w:r>
            <w:r>
              <w:t>100</w:t>
            </w:r>
            <w:r>
              <w:t xml:space="preserve"> proposes an amendment to the Texas Constitution to </w:t>
            </w:r>
            <w:r>
              <w:t>remove language limiting</w:t>
            </w:r>
            <w:r>
              <w:t xml:space="preserve"> the application </w:t>
            </w:r>
            <w:r>
              <w:t xml:space="preserve">of a law enacted under </w:t>
            </w:r>
            <w:r>
              <w:t xml:space="preserve">a </w:t>
            </w:r>
            <w:r>
              <w:t>constitutional provision authoriz</w:t>
            </w:r>
            <w:r>
              <w:t xml:space="preserve">ing the legislature to </w:t>
            </w:r>
            <w:r>
              <w:t>permit</w:t>
            </w:r>
            <w:r>
              <w:t xml:space="preserve"> a professional sports team charitable foundation to conduct charitable raffles </w:t>
            </w:r>
            <w:r>
              <w:t xml:space="preserve">to an entity defined as a professional sports team charitable foundation </w:t>
            </w:r>
            <w:r>
              <w:t xml:space="preserve">on January 1, 2016, and to </w:t>
            </w:r>
            <w:r>
              <w:t>specify that</w:t>
            </w:r>
            <w:r>
              <w:t xml:space="preserve"> such an enacted law </w:t>
            </w:r>
            <w:r>
              <w:t xml:space="preserve">applies only </w:t>
            </w:r>
            <w:r>
              <w:t xml:space="preserve">to an entity defined as </w:t>
            </w:r>
            <w:r>
              <w:t xml:space="preserve">a professional sports team charitable foundation </w:t>
            </w:r>
            <w:r>
              <w:t>under that law.</w:t>
            </w:r>
          </w:p>
          <w:p w:rsidR="008423E4" w:rsidRPr="00835628" w:rsidRDefault="00497823" w:rsidP="00F63176">
            <w:pPr>
              <w:rPr>
                <w:b/>
              </w:rPr>
            </w:pPr>
          </w:p>
        </w:tc>
      </w:tr>
      <w:tr w:rsidR="00596FF4" w:rsidTr="00345119">
        <w:tc>
          <w:tcPr>
            <w:tcW w:w="9576" w:type="dxa"/>
          </w:tcPr>
          <w:p w:rsidR="008423E4" w:rsidRPr="00A8133F" w:rsidRDefault="00497823" w:rsidP="00F63176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497823" w:rsidP="00F63176"/>
          <w:p w:rsidR="008423E4" w:rsidRPr="003624F2" w:rsidRDefault="00497823" w:rsidP="00F631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7, 2017.</w:t>
            </w:r>
          </w:p>
          <w:p w:rsidR="008423E4" w:rsidRPr="00233FDB" w:rsidRDefault="00497823" w:rsidP="00F63176">
            <w:pPr>
              <w:rPr>
                <w:b/>
              </w:rPr>
            </w:pPr>
          </w:p>
        </w:tc>
      </w:tr>
    </w:tbl>
    <w:p w:rsidR="008423E4" w:rsidRPr="00BE0E75" w:rsidRDefault="0049782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9782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7823">
      <w:r>
        <w:separator/>
      </w:r>
    </w:p>
  </w:endnote>
  <w:endnote w:type="continuationSeparator" w:id="0">
    <w:p w:rsidR="00000000" w:rsidRDefault="0049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96FF4" w:rsidTr="009C1E9A">
      <w:trPr>
        <w:cantSplit/>
      </w:trPr>
      <w:tc>
        <w:tcPr>
          <w:tcW w:w="0" w:type="pct"/>
        </w:tcPr>
        <w:p w:rsidR="00137D90" w:rsidRDefault="004978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978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978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978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978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6FF4" w:rsidTr="009C1E9A">
      <w:trPr>
        <w:cantSplit/>
      </w:trPr>
      <w:tc>
        <w:tcPr>
          <w:tcW w:w="0" w:type="pct"/>
        </w:tcPr>
        <w:p w:rsidR="00EC379B" w:rsidRDefault="004978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978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20155</w:t>
          </w:r>
        </w:p>
      </w:tc>
      <w:tc>
        <w:tcPr>
          <w:tcW w:w="2453" w:type="pct"/>
        </w:tcPr>
        <w:p w:rsidR="00EC379B" w:rsidRDefault="004978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17.90.1078</w:t>
          </w:r>
          <w:r>
            <w:fldChar w:fldCharType="end"/>
          </w:r>
        </w:p>
      </w:tc>
    </w:tr>
    <w:tr w:rsidR="00596FF4" w:rsidTr="009C1E9A">
      <w:trPr>
        <w:cantSplit/>
      </w:trPr>
      <w:tc>
        <w:tcPr>
          <w:tcW w:w="0" w:type="pct"/>
        </w:tcPr>
        <w:p w:rsidR="00EC379B" w:rsidRDefault="004978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978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97823" w:rsidP="006D504F">
          <w:pPr>
            <w:pStyle w:val="Footer"/>
            <w:rPr>
              <w:rStyle w:val="PageNumber"/>
            </w:rPr>
          </w:pPr>
        </w:p>
        <w:p w:rsidR="00EC379B" w:rsidRDefault="004978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6FF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978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978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978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7823">
      <w:r>
        <w:separator/>
      </w:r>
    </w:p>
  </w:footnote>
  <w:footnote w:type="continuationSeparator" w:id="0">
    <w:p w:rsidR="00000000" w:rsidRDefault="00497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F4"/>
    <w:rsid w:val="00497823"/>
    <w:rsid w:val="0059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F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2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2A3C"/>
  </w:style>
  <w:style w:type="paragraph" w:styleId="CommentSubject">
    <w:name w:val="annotation subject"/>
    <w:basedOn w:val="CommentText"/>
    <w:next w:val="CommentText"/>
    <w:link w:val="CommentSubjectChar"/>
    <w:rsid w:val="00BF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2A3C"/>
    <w:rPr>
      <w:b/>
      <w:bCs/>
    </w:rPr>
  </w:style>
  <w:style w:type="character" w:styleId="Hyperlink">
    <w:name w:val="Hyperlink"/>
    <w:basedOn w:val="DefaultParagraphFont"/>
    <w:rsid w:val="00114D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631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F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2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2A3C"/>
  </w:style>
  <w:style w:type="paragraph" w:styleId="CommentSubject">
    <w:name w:val="annotation subject"/>
    <w:basedOn w:val="CommentText"/>
    <w:next w:val="CommentText"/>
    <w:link w:val="CommentSubjectChar"/>
    <w:rsid w:val="00BF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2A3C"/>
    <w:rPr>
      <w:b/>
      <w:bCs/>
    </w:rPr>
  </w:style>
  <w:style w:type="character" w:styleId="Hyperlink">
    <w:name w:val="Hyperlink"/>
    <w:basedOn w:val="DefaultParagraphFont"/>
    <w:rsid w:val="00114D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63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1689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HJR00100 (Committee Report (Unamended))</vt:lpstr>
    </vt:vector>
  </TitlesOfParts>
  <Company>State of Texas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20155</dc:subject>
  <dc:creator>State of Texas</dc:creator>
  <dc:description>HJR 100 by Kuempel-(H)Licensing &amp; Administrative Procedures</dc:description>
  <cp:lastModifiedBy>Molly Hoffman-Bricker</cp:lastModifiedBy>
  <cp:revision>2</cp:revision>
  <cp:lastPrinted>2003-11-26T17:21:00Z</cp:lastPrinted>
  <dcterms:created xsi:type="dcterms:W3CDTF">2017-04-12T22:54:00Z</dcterms:created>
  <dcterms:modified xsi:type="dcterms:W3CDTF">2017-04-12T22:54:00Z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17.90.1078</vt:lpwstr>
  </property>
</Properties>
</file>