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767F69" w:rsidTr="00345119">
        <w:tc>
          <w:tcPr>
            <w:tcW w:w="9576" w:type="dxa"/>
            <w:noWrap/>
          </w:tcPr>
          <w:p w:rsidR="008423E4" w:rsidRPr="0022177D" w:rsidRDefault="00C84937" w:rsidP="00345119">
            <w:pPr>
              <w:pStyle w:val="Heading1"/>
            </w:pPr>
            <w:bookmarkStart w:id="0" w:name="_GoBack"/>
            <w:bookmarkEnd w:id="0"/>
            <w:r w:rsidRPr="00631897">
              <w:t>BILL ANALYSIS</w:t>
            </w:r>
          </w:p>
        </w:tc>
      </w:tr>
    </w:tbl>
    <w:p w:rsidR="008423E4" w:rsidRPr="0022177D" w:rsidRDefault="00C84937" w:rsidP="008423E4">
      <w:pPr>
        <w:jc w:val="center"/>
      </w:pPr>
    </w:p>
    <w:p w:rsidR="008423E4" w:rsidRPr="00B31F0E" w:rsidRDefault="00C84937" w:rsidP="008423E4"/>
    <w:p w:rsidR="008423E4" w:rsidRPr="00742794" w:rsidRDefault="00C84937" w:rsidP="008423E4">
      <w:pPr>
        <w:tabs>
          <w:tab w:val="right" w:pos="9360"/>
        </w:tabs>
      </w:pPr>
    </w:p>
    <w:tbl>
      <w:tblPr>
        <w:tblW w:w="0" w:type="auto"/>
        <w:tblLayout w:type="fixed"/>
        <w:tblLook w:val="01E0" w:firstRow="1" w:lastRow="1" w:firstColumn="1" w:lastColumn="1" w:noHBand="0" w:noVBand="0"/>
      </w:tblPr>
      <w:tblGrid>
        <w:gridCol w:w="9576"/>
      </w:tblGrid>
      <w:tr w:rsidR="00767F69" w:rsidTr="00345119">
        <w:tc>
          <w:tcPr>
            <w:tcW w:w="9576" w:type="dxa"/>
          </w:tcPr>
          <w:p w:rsidR="008423E4" w:rsidRPr="00861995" w:rsidRDefault="00C84937" w:rsidP="00345119">
            <w:pPr>
              <w:jc w:val="right"/>
            </w:pPr>
            <w:r>
              <w:t>S.B. 15</w:t>
            </w:r>
          </w:p>
        </w:tc>
      </w:tr>
      <w:tr w:rsidR="00767F69" w:rsidTr="00345119">
        <w:tc>
          <w:tcPr>
            <w:tcW w:w="9576" w:type="dxa"/>
          </w:tcPr>
          <w:p w:rsidR="008423E4" w:rsidRPr="00861995" w:rsidRDefault="00C84937" w:rsidP="0059718F">
            <w:pPr>
              <w:jc w:val="right"/>
            </w:pPr>
            <w:r>
              <w:t xml:space="preserve">By: </w:t>
            </w:r>
            <w:r>
              <w:t>Huffines</w:t>
            </w:r>
          </w:p>
        </w:tc>
      </w:tr>
      <w:tr w:rsidR="00767F69" w:rsidTr="00345119">
        <w:tc>
          <w:tcPr>
            <w:tcW w:w="9576" w:type="dxa"/>
          </w:tcPr>
          <w:p w:rsidR="008423E4" w:rsidRPr="00861995" w:rsidRDefault="00C84937" w:rsidP="00345119">
            <w:pPr>
              <w:jc w:val="right"/>
            </w:pPr>
            <w:r>
              <w:t>Ways &amp; Means</w:t>
            </w:r>
          </w:p>
        </w:tc>
      </w:tr>
      <w:tr w:rsidR="00767F69" w:rsidTr="00345119">
        <w:tc>
          <w:tcPr>
            <w:tcW w:w="9576" w:type="dxa"/>
          </w:tcPr>
          <w:p w:rsidR="008423E4" w:rsidRDefault="00C84937" w:rsidP="00345119">
            <w:pPr>
              <w:jc w:val="right"/>
            </w:pPr>
            <w:r>
              <w:t>Committee Report (Unamended)</w:t>
            </w:r>
          </w:p>
        </w:tc>
      </w:tr>
    </w:tbl>
    <w:p w:rsidR="008423E4" w:rsidRDefault="00C84937" w:rsidP="008423E4">
      <w:pPr>
        <w:tabs>
          <w:tab w:val="right" w:pos="9360"/>
        </w:tabs>
      </w:pPr>
    </w:p>
    <w:p w:rsidR="008423E4" w:rsidRDefault="00C84937" w:rsidP="008423E4"/>
    <w:p w:rsidR="008423E4" w:rsidRDefault="00C84937" w:rsidP="008423E4"/>
    <w:tbl>
      <w:tblPr>
        <w:tblW w:w="0" w:type="auto"/>
        <w:tblCellMar>
          <w:left w:w="115" w:type="dxa"/>
          <w:right w:w="115" w:type="dxa"/>
        </w:tblCellMar>
        <w:tblLook w:val="01E0" w:firstRow="1" w:lastRow="1" w:firstColumn="1" w:lastColumn="1" w:noHBand="0" w:noVBand="0"/>
      </w:tblPr>
      <w:tblGrid>
        <w:gridCol w:w="9576"/>
      </w:tblGrid>
      <w:tr w:rsidR="00767F69" w:rsidTr="00345119">
        <w:tc>
          <w:tcPr>
            <w:tcW w:w="9576" w:type="dxa"/>
          </w:tcPr>
          <w:p w:rsidR="008423E4" w:rsidRPr="00A8133F" w:rsidRDefault="00C84937" w:rsidP="00F243C6">
            <w:pPr>
              <w:rPr>
                <w:b/>
              </w:rPr>
            </w:pPr>
            <w:r w:rsidRPr="009C1E9A">
              <w:rPr>
                <w:b/>
                <w:u w:val="single"/>
              </w:rPr>
              <w:t>BACKGROUND AND PURPOSE</w:t>
            </w:r>
            <w:r>
              <w:rPr>
                <w:b/>
              </w:rPr>
              <w:t xml:space="preserve"> </w:t>
            </w:r>
          </w:p>
          <w:p w:rsidR="008423E4" w:rsidRDefault="00C84937" w:rsidP="00F243C6"/>
          <w:p w:rsidR="008423E4" w:rsidRDefault="00C84937" w:rsidP="00F243C6">
            <w:pPr>
              <w:pStyle w:val="Header"/>
              <w:tabs>
                <w:tab w:val="clear" w:pos="4320"/>
                <w:tab w:val="clear" w:pos="8640"/>
              </w:tabs>
              <w:jc w:val="both"/>
            </w:pPr>
            <w:r w:rsidRPr="00081051">
              <w:t xml:space="preserve">Interested parties suggest that the families of fallen first responders should not have to bear the burden of losing their homes due to rising property taxes. </w:t>
            </w:r>
            <w:r w:rsidRPr="00CB4675">
              <w:t>S.B. 15</w:t>
            </w:r>
            <w:r w:rsidRPr="00081051">
              <w:t xml:space="preserve"> seeks to provide a property tax exemption for the residence homestead of the surviving sp</w:t>
            </w:r>
            <w:r w:rsidRPr="00081051">
              <w:t>ouse of a first responder who is killed or fatally injured in the line of duty.</w:t>
            </w:r>
          </w:p>
          <w:p w:rsidR="008423E4" w:rsidRPr="00E26B13" w:rsidRDefault="00C84937" w:rsidP="00F243C6">
            <w:pPr>
              <w:rPr>
                <w:b/>
              </w:rPr>
            </w:pPr>
          </w:p>
        </w:tc>
      </w:tr>
      <w:tr w:rsidR="00767F69" w:rsidTr="00345119">
        <w:tc>
          <w:tcPr>
            <w:tcW w:w="9576" w:type="dxa"/>
          </w:tcPr>
          <w:p w:rsidR="0017725B" w:rsidRDefault="00C84937" w:rsidP="00F243C6">
            <w:pPr>
              <w:rPr>
                <w:b/>
                <w:u w:val="single"/>
              </w:rPr>
            </w:pPr>
            <w:r>
              <w:rPr>
                <w:b/>
                <w:u w:val="single"/>
              </w:rPr>
              <w:t>CRIMINAL JUSTICE IMPACT</w:t>
            </w:r>
          </w:p>
          <w:p w:rsidR="0017725B" w:rsidRDefault="00C84937" w:rsidP="00F243C6">
            <w:pPr>
              <w:rPr>
                <w:b/>
                <w:u w:val="single"/>
              </w:rPr>
            </w:pPr>
          </w:p>
          <w:p w:rsidR="0021762A" w:rsidRPr="0021762A" w:rsidRDefault="00C84937" w:rsidP="00F243C6">
            <w:pPr>
              <w:jc w:val="both"/>
            </w:pPr>
            <w:r>
              <w:t>It is the committee's opinion that this bill does not expressly create a criminal offense, increase the punishment for an existing criminal offense o</w:t>
            </w:r>
            <w:r>
              <w:t>r category of offenses, or change the eligibility of a person for community supervision, parole, or mandatory supervision.</w:t>
            </w:r>
          </w:p>
          <w:p w:rsidR="0017725B" w:rsidRPr="0017725B" w:rsidRDefault="00C84937" w:rsidP="00F243C6">
            <w:pPr>
              <w:rPr>
                <w:b/>
                <w:u w:val="single"/>
              </w:rPr>
            </w:pPr>
          </w:p>
        </w:tc>
      </w:tr>
      <w:tr w:rsidR="00767F69" w:rsidTr="00345119">
        <w:tc>
          <w:tcPr>
            <w:tcW w:w="9576" w:type="dxa"/>
          </w:tcPr>
          <w:p w:rsidR="008423E4" w:rsidRPr="00A8133F" w:rsidRDefault="00C84937" w:rsidP="00F243C6">
            <w:pPr>
              <w:rPr>
                <w:b/>
              </w:rPr>
            </w:pPr>
            <w:r w:rsidRPr="009C1E9A">
              <w:rPr>
                <w:b/>
                <w:u w:val="single"/>
              </w:rPr>
              <w:t>RULEMAKING AUTHORITY</w:t>
            </w:r>
            <w:r>
              <w:rPr>
                <w:b/>
              </w:rPr>
              <w:t xml:space="preserve"> </w:t>
            </w:r>
          </w:p>
          <w:p w:rsidR="008423E4" w:rsidRDefault="00C84937" w:rsidP="00F243C6"/>
          <w:p w:rsidR="0021762A" w:rsidRDefault="00C84937" w:rsidP="00F243C6">
            <w:pPr>
              <w:pStyle w:val="Header"/>
              <w:tabs>
                <w:tab w:val="clear" w:pos="4320"/>
                <w:tab w:val="clear" w:pos="8640"/>
              </w:tabs>
              <w:jc w:val="both"/>
            </w:pPr>
            <w:r>
              <w:t>It is the committee's opinion that this bill does not expressly grant any additional rulemaking authority to</w:t>
            </w:r>
            <w:r>
              <w:t xml:space="preserve"> a state officer, department, agency, or institution.</w:t>
            </w:r>
          </w:p>
          <w:p w:rsidR="008423E4" w:rsidRPr="00E21FDC" w:rsidRDefault="00C84937" w:rsidP="00F243C6">
            <w:pPr>
              <w:rPr>
                <w:b/>
              </w:rPr>
            </w:pPr>
          </w:p>
        </w:tc>
      </w:tr>
      <w:tr w:rsidR="00767F69" w:rsidTr="00345119">
        <w:tc>
          <w:tcPr>
            <w:tcW w:w="9576" w:type="dxa"/>
          </w:tcPr>
          <w:p w:rsidR="008423E4" w:rsidRPr="00A8133F" w:rsidRDefault="00C84937" w:rsidP="00F243C6">
            <w:pPr>
              <w:rPr>
                <w:b/>
              </w:rPr>
            </w:pPr>
            <w:r w:rsidRPr="009C1E9A">
              <w:rPr>
                <w:b/>
                <w:u w:val="single"/>
              </w:rPr>
              <w:t>ANALYSIS</w:t>
            </w:r>
            <w:r>
              <w:rPr>
                <w:b/>
              </w:rPr>
              <w:t xml:space="preserve"> </w:t>
            </w:r>
          </w:p>
          <w:p w:rsidR="008423E4" w:rsidRDefault="00C84937" w:rsidP="00F243C6"/>
          <w:p w:rsidR="00DE544D" w:rsidRDefault="00C84937" w:rsidP="00F243C6">
            <w:pPr>
              <w:pStyle w:val="Header"/>
              <w:tabs>
                <w:tab w:val="clear" w:pos="4320"/>
                <w:tab w:val="clear" w:pos="8640"/>
              </w:tabs>
              <w:jc w:val="both"/>
            </w:pPr>
            <w:r w:rsidRPr="00CB4675">
              <w:t>S.B. 15</w:t>
            </w:r>
            <w:r>
              <w:t xml:space="preserve"> </w:t>
            </w:r>
            <w:r>
              <w:t xml:space="preserve">amends the Tax Code to entitle </w:t>
            </w:r>
            <w:r>
              <w:t>the</w:t>
            </w:r>
            <w:r>
              <w:t xml:space="preserve"> </w:t>
            </w:r>
            <w:r w:rsidRPr="00DE544D">
              <w:t>surviving spouse of a first responder who is killed or fatally injured in the line of duty to a</w:t>
            </w:r>
            <w:r>
              <w:t>n</w:t>
            </w:r>
            <w:r>
              <w:t xml:space="preserve"> </w:t>
            </w:r>
            <w:r w:rsidRPr="00DE544D">
              <w:t>exemption</w:t>
            </w:r>
            <w:r>
              <w:t xml:space="preserve"> </w:t>
            </w:r>
            <w:r>
              <w:t xml:space="preserve">from taxation </w:t>
            </w:r>
            <w:r w:rsidRPr="00DE544D">
              <w:t xml:space="preserve">of the total appraised value of the surviving spouse's residence homestead if the surviving spouse </w:t>
            </w:r>
            <w:r w:rsidRPr="00CB4675">
              <w:t xml:space="preserve">is an eligible survivor for purposes of </w:t>
            </w:r>
            <w:r>
              <w:t>statutory</w:t>
            </w:r>
            <w:r>
              <w:t xml:space="preserve"> provisions relating to </w:t>
            </w:r>
            <w:r w:rsidRPr="00CB4675">
              <w:t>financial assistance to survivors of certain law enforcement officers, fire fighters</w:t>
            </w:r>
            <w:r w:rsidRPr="00CB4675">
              <w:t>, and others</w:t>
            </w:r>
            <w:r>
              <w:t xml:space="preserve">, </w:t>
            </w:r>
            <w:r w:rsidRPr="00CB4675">
              <w:t>as determined by the Employees Retirement System of Texas</w:t>
            </w:r>
            <w:r>
              <w:t>,</w:t>
            </w:r>
            <w:r w:rsidRPr="00CB4675">
              <w:t xml:space="preserve"> </w:t>
            </w:r>
            <w:r>
              <w:t xml:space="preserve">and </w:t>
            </w:r>
            <w:r w:rsidRPr="00DE544D">
              <w:t>has not remarried since the death of the first responder</w:t>
            </w:r>
            <w:r>
              <w:t>,</w:t>
            </w:r>
            <w:r w:rsidRPr="007778A6">
              <w:t xml:space="preserve"> effective as of January 1 of the tax year in which the </w:t>
            </w:r>
            <w:r>
              <w:t>surviving spouse</w:t>
            </w:r>
            <w:r w:rsidRPr="007778A6">
              <w:t xml:space="preserve"> qualifies and appli</w:t>
            </w:r>
            <w:r>
              <w:t>cable</w:t>
            </w:r>
            <w:r w:rsidRPr="007778A6">
              <w:t xml:space="preserve"> to the entire tax year</w:t>
            </w:r>
            <w:r w:rsidRPr="00DE544D">
              <w:t xml:space="preserve">. </w:t>
            </w:r>
            <w:r>
              <w:t xml:space="preserve">The bill </w:t>
            </w:r>
            <w:r>
              <w:t>makes</w:t>
            </w:r>
            <w:r>
              <w:t xml:space="preserve"> </w:t>
            </w:r>
            <w:r>
              <w:t>the</w:t>
            </w:r>
            <w:r w:rsidRPr="00DE544D">
              <w:t xml:space="preserve"> exemption </w:t>
            </w:r>
            <w:r>
              <w:t xml:space="preserve">applicable </w:t>
            </w:r>
            <w:r w:rsidRPr="00DE544D">
              <w:t>regardless of the date of the first responder's death if the surviving spouse otherwise</w:t>
            </w:r>
            <w:r>
              <w:t xml:space="preserve"> qualifie</w:t>
            </w:r>
            <w:r>
              <w:t>s</w:t>
            </w:r>
            <w:r>
              <w:t>.</w:t>
            </w:r>
            <w:r>
              <w:t xml:space="preserve"> </w:t>
            </w:r>
            <w:r>
              <w:t>The bill entitles a</w:t>
            </w:r>
            <w:r w:rsidRPr="00DE544D">
              <w:t xml:space="preserve"> surviving spouse who receives </w:t>
            </w:r>
            <w:r>
              <w:t>the</w:t>
            </w:r>
            <w:r w:rsidRPr="00DE544D">
              <w:t xml:space="preserve"> exemption</w:t>
            </w:r>
            <w:r>
              <w:t xml:space="preserve"> for </w:t>
            </w:r>
            <w:r w:rsidRPr="00DE544D">
              <w:t>a residence homestead to receive an exemption fro</w:t>
            </w:r>
            <w:r w:rsidRPr="00DE544D">
              <w:t>m taxation of a property that the surviving spouse subsequently qualifies as the surviving spouse's residence homestead in an amount equal to the dollar amount of the exemption from taxation of the first property for which the surviving spouse received the</w:t>
            </w:r>
            <w:r w:rsidRPr="00DE544D">
              <w:t xml:space="preserve"> exemption in the last year in which the surviving spouse received that exemption if the surviving spouse has not remarried since the death of the first responder. </w:t>
            </w:r>
            <w:r>
              <w:t xml:space="preserve">The bill entitles the </w:t>
            </w:r>
            <w:r w:rsidRPr="00DE544D">
              <w:t xml:space="preserve">surviving spouse to receive from the chief appraiser of the appraisal </w:t>
            </w:r>
            <w:r w:rsidRPr="00DE544D">
              <w:t>district in which the first property for which the surviving spouse claimed the exemption was located a written certificate providing the information necessary to determine the amount of the exemption to which the surviving spouse is entitled on the subseq</w:t>
            </w:r>
            <w:r w:rsidRPr="00DE544D">
              <w:t>uently qualified homestead.</w:t>
            </w:r>
          </w:p>
          <w:p w:rsidR="007778A6" w:rsidRDefault="00C84937" w:rsidP="00F243C6">
            <w:pPr>
              <w:pStyle w:val="Header"/>
              <w:tabs>
                <w:tab w:val="clear" w:pos="4320"/>
                <w:tab w:val="clear" w:pos="8640"/>
              </w:tabs>
              <w:jc w:val="both"/>
            </w:pPr>
          </w:p>
          <w:p w:rsidR="001B347E" w:rsidRDefault="00C84937" w:rsidP="00F243C6">
            <w:pPr>
              <w:pStyle w:val="Header"/>
              <w:tabs>
                <w:tab w:val="clear" w:pos="4320"/>
                <w:tab w:val="clear" w:pos="8640"/>
              </w:tabs>
              <w:jc w:val="both"/>
            </w:pPr>
            <w:r w:rsidRPr="00CB4675">
              <w:t>S.B. 15</w:t>
            </w:r>
            <w:r>
              <w:t xml:space="preserve"> </w:t>
            </w:r>
            <w:r>
              <w:t xml:space="preserve">includes </w:t>
            </w:r>
            <w:r>
              <w:t>the tax exemption</w:t>
            </w:r>
            <w:r>
              <w:t xml:space="preserve"> among those that</w:t>
            </w:r>
            <w:r>
              <w:t xml:space="preserve">, </w:t>
            </w:r>
            <w:r w:rsidRPr="007778A6">
              <w:t>once allowed, need not b</w:t>
            </w:r>
            <w:r>
              <w:t>e claimed in subsequent years and</w:t>
            </w:r>
            <w:r w:rsidRPr="007778A6">
              <w:t xml:space="preserve"> </w:t>
            </w:r>
            <w:r>
              <w:t xml:space="preserve">that </w:t>
            </w:r>
            <w:r w:rsidRPr="007778A6">
              <w:t>appl</w:t>
            </w:r>
            <w:r>
              <w:t>y</w:t>
            </w:r>
            <w:r w:rsidRPr="007778A6">
              <w:t xml:space="preserve"> to the property until it changes ownership or qualification for the exemption changes</w:t>
            </w:r>
            <w:r>
              <w:t>, subject to confirm</w:t>
            </w:r>
            <w:r>
              <w:t xml:space="preserve">ation by </w:t>
            </w:r>
            <w:r w:rsidRPr="002E756E">
              <w:t>the chief appraiser</w:t>
            </w:r>
            <w:r>
              <w:t xml:space="preserve">. The bill </w:t>
            </w:r>
            <w:r>
              <w:t xml:space="preserve">includes the exemption among the residence homestead exemptions whose application </w:t>
            </w:r>
            <w:r>
              <w:t xml:space="preserve">the </w:t>
            </w:r>
            <w:r w:rsidRPr="00282A27">
              <w:t xml:space="preserve">chief appraiser </w:t>
            </w:r>
            <w:r>
              <w:t xml:space="preserve">is required </w:t>
            </w:r>
            <w:r>
              <w:t>to</w:t>
            </w:r>
            <w:r w:rsidRPr="00282A27">
              <w:t xml:space="preserve"> accept and approve or deny after the deadline for filing it has passed if it is filed not </w:t>
            </w:r>
            <w:r w:rsidRPr="00282A27">
              <w:lastRenderedPageBreak/>
              <w:t>later than</w:t>
            </w:r>
            <w:r w:rsidRPr="00282A27">
              <w:t xml:space="preserve"> one year after the delinquency date for the taxes on the homestead.</w:t>
            </w:r>
            <w:r>
              <w:t xml:space="preserve"> </w:t>
            </w:r>
          </w:p>
          <w:p w:rsidR="001B347E" w:rsidRDefault="00C84937" w:rsidP="00F243C6">
            <w:pPr>
              <w:pStyle w:val="Header"/>
              <w:tabs>
                <w:tab w:val="clear" w:pos="4320"/>
                <w:tab w:val="clear" w:pos="8640"/>
              </w:tabs>
              <w:jc w:val="both"/>
            </w:pPr>
          </w:p>
          <w:p w:rsidR="00282A27" w:rsidRDefault="00C84937" w:rsidP="00F243C6">
            <w:pPr>
              <w:pStyle w:val="Header"/>
              <w:tabs>
                <w:tab w:val="clear" w:pos="4320"/>
                <w:tab w:val="clear" w:pos="8640"/>
              </w:tabs>
              <w:jc w:val="both"/>
            </w:pPr>
            <w:r w:rsidRPr="00CB4675">
              <w:t>S.B. 15</w:t>
            </w:r>
            <w:r>
              <w:t xml:space="preserve"> </w:t>
            </w:r>
            <w:r>
              <w:t xml:space="preserve">subjects the exemption to statutory provisions relating to the calculation of taxes on residence homesteads of certain </w:t>
            </w:r>
            <w:r>
              <w:t>persons</w:t>
            </w:r>
            <w:r>
              <w:t xml:space="preserve"> who qualify for exemptions and to the prorat</w:t>
            </w:r>
            <w:r>
              <w:t>ion</w:t>
            </w:r>
            <w:r>
              <w:t xml:space="preserve"> of</w:t>
            </w:r>
            <w:r>
              <w:t xml:space="preserve"> taxes following the loss of an exemption</w:t>
            </w:r>
            <w:r>
              <w:t xml:space="preserve">. </w:t>
            </w:r>
          </w:p>
          <w:p w:rsidR="00282A27" w:rsidRDefault="00C84937" w:rsidP="00F243C6">
            <w:pPr>
              <w:pStyle w:val="Header"/>
              <w:tabs>
                <w:tab w:val="clear" w:pos="4320"/>
                <w:tab w:val="clear" w:pos="8640"/>
              </w:tabs>
              <w:jc w:val="both"/>
            </w:pPr>
          </w:p>
          <w:p w:rsidR="00DE544D" w:rsidRDefault="00C84937" w:rsidP="00F243C6">
            <w:pPr>
              <w:pStyle w:val="Header"/>
              <w:tabs>
                <w:tab w:val="clear" w:pos="4320"/>
                <w:tab w:val="clear" w:pos="8640"/>
              </w:tabs>
              <w:jc w:val="both"/>
            </w:pPr>
            <w:r w:rsidRPr="00CB4675">
              <w:t>S.B. 15</w:t>
            </w:r>
            <w:r>
              <w:t xml:space="preserve"> </w:t>
            </w:r>
            <w:r>
              <w:t xml:space="preserve">amends the Government Code to </w:t>
            </w:r>
            <w:r>
              <w:t xml:space="preserve">establish that </w:t>
            </w:r>
            <w:r w:rsidRPr="00B87C1C">
              <w:t xml:space="preserve">a residence homestead that receives </w:t>
            </w:r>
            <w:r>
              <w:t>the</w:t>
            </w:r>
            <w:r w:rsidRPr="00B87C1C">
              <w:t xml:space="preserve"> exemption</w:t>
            </w:r>
            <w:r>
              <w:t xml:space="preserve"> </w:t>
            </w:r>
            <w:r>
              <w:t xml:space="preserve">established by the bill </w:t>
            </w:r>
            <w:r w:rsidRPr="00B87C1C">
              <w:t xml:space="preserve">in the year that is the subject of </w:t>
            </w:r>
            <w:r>
              <w:t>the</w:t>
            </w:r>
            <w:r>
              <w:t xml:space="preserve"> </w:t>
            </w:r>
            <w:r w:rsidRPr="00B87C1C">
              <w:t xml:space="preserve">study of </w:t>
            </w:r>
            <w:r>
              <w:t xml:space="preserve">public </w:t>
            </w:r>
            <w:r w:rsidRPr="00B87C1C">
              <w:t>school district property valu</w:t>
            </w:r>
            <w:r w:rsidRPr="00B87C1C">
              <w:t>es is not considered to be taxable property</w:t>
            </w:r>
            <w:r>
              <w:t xml:space="preserve">. </w:t>
            </w:r>
          </w:p>
          <w:p w:rsidR="008423E4" w:rsidRPr="00835628" w:rsidRDefault="00C84937" w:rsidP="00F243C6">
            <w:pPr>
              <w:rPr>
                <w:b/>
              </w:rPr>
            </w:pPr>
          </w:p>
        </w:tc>
      </w:tr>
      <w:tr w:rsidR="00767F69" w:rsidTr="00345119">
        <w:tc>
          <w:tcPr>
            <w:tcW w:w="9576" w:type="dxa"/>
          </w:tcPr>
          <w:p w:rsidR="008423E4" w:rsidRPr="00A8133F" w:rsidRDefault="00C84937" w:rsidP="00F243C6">
            <w:pPr>
              <w:rPr>
                <w:b/>
              </w:rPr>
            </w:pPr>
            <w:r w:rsidRPr="009C1E9A">
              <w:rPr>
                <w:b/>
                <w:u w:val="single"/>
              </w:rPr>
              <w:lastRenderedPageBreak/>
              <w:t>EFFECTIVE DATE</w:t>
            </w:r>
            <w:r>
              <w:rPr>
                <w:b/>
              </w:rPr>
              <w:t xml:space="preserve"> </w:t>
            </w:r>
          </w:p>
          <w:p w:rsidR="008423E4" w:rsidRDefault="00C84937" w:rsidP="00F243C6"/>
          <w:p w:rsidR="008423E4" w:rsidRPr="00450260" w:rsidRDefault="00C84937" w:rsidP="00F243C6">
            <w:pPr>
              <w:pStyle w:val="Header"/>
              <w:tabs>
                <w:tab w:val="clear" w:pos="4320"/>
                <w:tab w:val="clear" w:pos="8640"/>
              </w:tabs>
              <w:jc w:val="both"/>
            </w:pPr>
            <w:r>
              <w:t xml:space="preserve">January 1, 2018, if the constitutional amendment </w:t>
            </w:r>
            <w:r w:rsidRPr="0021762A">
              <w:t xml:space="preserve">authorizing the legislature to provide for an exemption from </w:t>
            </w:r>
            <w:r>
              <w:t>property</w:t>
            </w:r>
            <w:r w:rsidRPr="0021762A">
              <w:t xml:space="preserve"> taxation of all or part of the market value of the residence homestead o</w:t>
            </w:r>
            <w:r w:rsidRPr="0021762A">
              <w:t xml:space="preserve">f the surviving spouse of a first responder who is killed or fatally injured in the line of duty </w:t>
            </w:r>
            <w:r>
              <w:t>is approved by the voters.</w:t>
            </w:r>
          </w:p>
          <w:p w:rsidR="008423E4" w:rsidRPr="00233FDB" w:rsidRDefault="00C84937" w:rsidP="00F243C6">
            <w:pPr>
              <w:rPr>
                <w:b/>
              </w:rPr>
            </w:pPr>
          </w:p>
        </w:tc>
      </w:tr>
    </w:tbl>
    <w:p w:rsidR="008423E4" w:rsidRPr="00BE0E75" w:rsidRDefault="00C84937" w:rsidP="008423E4">
      <w:pPr>
        <w:spacing w:line="480" w:lineRule="auto"/>
        <w:jc w:val="both"/>
        <w:rPr>
          <w:rFonts w:ascii="Arial" w:hAnsi="Arial"/>
          <w:sz w:val="16"/>
          <w:szCs w:val="16"/>
        </w:rPr>
      </w:pPr>
    </w:p>
    <w:p w:rsidR="004108C3" w:rsidRPr="008423E4" w:rsidRDefault="00C84937"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84937">
      <w:r>
        <w:separator/>
      </w:r>
    </w:p>
  </w:endnote>
  <w:endnote w:type="continuationSeparator" w:id="0">
    <w:p w:rsidR="00000000" w:rsidRDefault="00C84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A19" w:rsidRDefault="00C849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767F69" w:rsidTr="009C1E9A">
      <w:trPr>
        <w:cantSplit/>
      </w:trPr>
      <w:tc>
        <w:tcPr>
          <w:tcW w:w="0" w:type="pct"/>
        </w:tcPr>
        <w:p w:rsidR="00137D90" w:rsidRDefault="00C84937" w:rsidP="009C1E9A">
          <w:pPr>
            <w:pStyle w:val="Footer"/>
            <w:tabs>
              <w:tab w:val="clear" w:pos="8640"/>
              <w:tab w:val="right" w:pos="9360"/>
            </w:tabs>
          </w:pPr>
        </w:p>
      </w:tc>
      <w:tc>
        <w:tcPr>
          <w:tcW w:w="2395" w:type="pct"/>
        </w:tcPr>
        <w:p w:rsidR="00137D90" w:rsidRDefault="00C84937" w:rsidP="009C1E9A">
          <w:pPr>
            <w:pStyle w:val="Footer"/>
            <w:tabs>
              <w:tab w:val="clear" w:pos="8640"/>
              <w:tab w:val="right" w:pos="9360"/>
            </w:tabs>
          </w:pPr>
        </w:p>
        <w:p w:rsidR="001A4310" w:rsidRDefault="00C84937" w:rsidP="009C1E9A">
          <w:pPr>
            <w:pStyle w:val="Footer"/>
            <w:tabs>
              <w:tab w:val="clear" w:pos="8640"/>
              <w:tab w:val="right" w:pos="9360"/>
            </w:tabs>
          </w:pPr>
        </w:p>
        <w:p w:rsidR="00137D90" w:rsidRDefault="00C84937" w:rsidP="009C1E9A">
          <w:pPr>
            <w:pStyle w:val="Footer"/>
            <w:tabs>
              <w:tab w:val="clear" w:pos="8640"/>
              <w:tab w:val="right" w:pos="9360"/>
            </w:tabs>
          </w:pPr>
        </w:p>
      </w:tc>
      <w:tc>
        <w:tcPr>
          <w:tcW w:w="2453" w:type="pct"/>
        </w:tcPr>
        <w:p w:rsidR="00137D90" w:rsidRDefault="00C84937" w:rsidP="009C1E9A">
          <w:pPr>
            <w:pStyle w:val="Footer"/>
            <w:tabs>
              <w:tab w:val="clear" w:pos="8640"/>
              <w:tab w:val="right" w:pos="9360"/>
            </w:tabs>
            <w:jc w:val="right"/>
          </w:pPr>
        </w:p>
      </w:tc>
    </w:tr>
    <w:tr w:rsidR="00767F69" w:rsidTr="009C1E9A">
      <w:trPr>
        <w:cantSplit/>
      </w:trPr>
      <w:tc>
        <w:tcPr>
          <w:tcW w:w="0" w:type="pct"/>
        </w:tcPr>
        <w:p w:rsidR="00EC379B" w:rsidRDefault="00C84937" w:rsidP="009C1E9A">
          <w:pPr>
            <w:pStyle w:val="Footer"/>
            <w:tabs>
              <w:tab w:val="clear" w:pos="8640"/>
              <w:tab w:val="right" w:pos="9360"/>
            </w:tabs>
          </w:pPr>
        </w:p>
      </w:tc>
      <w:tc>
        <w:tcPr>
          <w:tcW w:w="2395" w:type="pct"/>
        </w:tcPr>
        <w:p w:rsidR="00EC379B" w:rsidRPr="009C1E9A" w:rsidRDefault="00C84937" w:rsidP="009C1E9A">
          <w:pPr>
            <w:pStyle w:val="Footer"/>
            <w:tabs>
              <w:tab w:val="clear" w:pos="8640"/>
              <w:tab w:val="right" w:pos="9360"/>
            </w:tabs>
            <w:rPr>
              <w:rFonts w:ascii="Shruti" w:hAnsi="Shruti"/>
              <w:sz w:val="22"/>
            </w:rPr>
          </w:pPr>
          <w:r>
            <w:rPr>
              <w:rFonts w:ascii="Shruti" w:hAnsi="Shruti"/>
              <w:sz w:val="22"/>
            </w:rPr>
            <w:t>85R 31759</w:t>
          </w:r>
        </w:p>
      </w:tc>
      <w:tc>
        <w:tcPr>
          <w:tcW w:w="2453" w:type="pct"/>
        </w:tcPr>
        <w:p w:rsidR="00EC379B" w:rsidRDefault="00C84937" w:rsidP="009C1E9A">
          <w:pPr>
            <w:pStyle w:val="Footer"/>
            <w:tabs>
              <w:tab w:val="clear" w:pos="8640"/>
              <w:tab w:val="right" w:pos="9360"/>
            </w:tabs>
            <w:jc w:val="right"/>
          </w:pPr>
          <w:r>
            <w:fldChar w:fldCharType="begin"/>
          </w:r>
          <w:r>
            <w:instrText xml:space="preserve"> DOCPROPERTY  OTID  \* MERGEFORMAT </w:instrText>
          </w:r>
          <w:r>
            <w:fldChar w:fldCharType="separate"/>
          </w:r>
          <w:r>
            <w:t>17.137.698</w:t>
          </w:r>
          <w:r>
            <w:fldChar w:fldCharType="end"/>
          </w:r>
        </w:p>
      </w:tc>
    </w:tr>
    <w:tr w:rsidR="00767F69" w:rsidTr="009C1E9A">
      <w:trPr>
        <w:cantSplit/>
      </w:trPr>
      <w:tc>
        <w:tcPr>
          <w:tcW w:w="0" w:type="pct"/>
        </w:tcPr>
        <w:p w:rsidR="00EC379B" w:rsidRDefault="00C84937" w:rsidP="009C1E9A">
          <w:pPr>
            <w:pStyle w:val="Footer"/>
            <w:tabs>
              <w:tab w:val="clear" w:pos="4320"/>
              <w:tab w:val="clear" w:pos="8640"/>
              <w:tab w:val="left" w:pos="2865"/>
            </w:tabs>
          </w:pPr>
        </w:p>
      </w:tc>
      <w:tc>
        <w:tcPr>
          <w:tcW w:w="2395" w:type="pct"/>
        </w:tcPr>
        <w:p w:rsidR="00EC379B" w:rsidRPr="009C1E9A" w:rsidRDefault="00C84937" w:rsidP="009C1E9A">
          <w:pPr>
            <w:pStyle w:val="Footer"/>
            <w:tabs>
              <w:tab w:val="clear" w:pos="4320"/>
              <w:tab w:val="clear" w:pos="8640"/>
              <w:tab w:val="left" w:pos="2865"/>
            </w:tabs>
            <w:rPr>
              <w:rFonts w:ascii="Shruti" w:hAnsi="Shruti"/>
              <w:sz w:val="22"/>
            </w:rPr>
          </w:pPr>
        </w:p>
      </w:tc>
      <w:tc>
        <w:tcPr>
          <w:tcW w:w="2453" w:type="pct"/>
        </w:tcPr>
        <w:p w:rsidR="00EC379B" w:rsidRDefault="00C84937" w:rsidP="006D504F">
          <w:pPr>
            <w:pStyle w:val="Footer"/>
            <w:rPr>
              <w:rStyle w:val="PageNumber"/>
            </w:rPr>
          </w:pPr>
        </w:p>
        <w:p w:rsidR="00EC379B" w:rsidRDefault="00C84937" w:rsidP="009C1E9A">
          <w:pPr>
            <w:pStyle w:val="Footer"/>
            <w:tabs>
              <w:tab w:val="clear" w:pos="8640"/>
              <w:tab w:val="right" w:pos="9360"/>
            </w:tabs>
            <w:jc w:val="right"/>
          </w:pPr>
        </w:p>
      </w:tc>
    </w:tr>
    <w:tr w:rsidR="00767F69" w:rsidTr="009C1E9A">
      <w:trPr>
        <w:cantSplit/>
        <w:trHeight w:val="323"/>
      </w:trPr>
      <w:tc>
        <w:tcPr>
          <w:tcW w:w="0" w:type="pct"/>
          <w:gridSpan w:val="3"/>
        </w:tcPr>
        <w:p w:rsidR="00EC379B" w:rsidRDefault="00C84937"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C84937" w:rsidP="009C1E9A">
          <w:pPr>
            <w:pStyle w:val="Footer"/>
            <w:tabs>
              <w:tab w:val="clear" w:pos="8640"/>
              <w:tab w:val="right" w:pos="9360"/>
            </w:tabs>
            <w:jc w:val="center"/>
          </w:pPr>
        </w:p>
      </w:tc>
    </w:tr>
  </w:tbl>
  <w:p w:rsidR="00EC379B" w:rsidRPr="00FF6F72" w:rsidRDefault="00C84937"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A19" w:rsidRDefault="00C849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84937">
      <w:r>
        <w:separator/>
      </w:r>
    </w:p>
  </w:footnote>
  <w:footnote w:type="continuationSeparator" w:id="0">
    <w:p w:rsidR="00000000" w:rsidRDefault="00C849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A19" w:rsidRDefault="00C849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A19" w:rsidRDefault="00C849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A19" w:rsidRDefault="00C849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F69"/>
    <w:rsid w:val="00767F69"/>
    <w:rsid w:val="00C84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450260"/>
    <w:rPr>
      <w:sz w:val="16"/>
      <w:szCs w:val="16"/>
    </w:rPr>
  </w:style>
  <w:style w:type="paragraph" w:styleId="CommentText">
    <w:name w:val="annotation text"/>
    <w:basedOn w:val="Normal"/>
    <w:link w:val="CommentTextChar"/>
    <w:rsid w:val="00450260"/>
    <w:rPr>
      <w:sz w:val="20"/>
      <w:szCs w:val="20"/>
    </w:rPr>
  </w:style>
  <w:style w:type="character" w:customStyle="1" w:styleId="CommentTextChar">
    <w:name w:val="Comment Text Char"/>
    <w:basedOn w:val="DefaultParagraphFont"/>
    <w:link w:val="CommentText"/>
    <w:rsid w:val="00450260"/>
  </w:style>
  <w:style w:type="paragraph" w:styleId="CommentSubject">
    <w:name w:val="annotation subject"/>
    <w:basedOn w:val="CommentText"/>
    <w:next w:val="CommentText"/>
    <w:link w:val="CommentSubjectChar"/>
    <w:rsid w:val="00450260"/>
    <w:rPr>
      <w:b/>
      <w:bCs/>
    </w:rPr>
  </w:style>
  <w:style w:type="character" w:customStyle="1" w:styleId="CommentSubjectChar">
    <w:name w:val="Comment Subject Char"/>
    <w:basedOn w:val="CommentTextChar"/>
    <w:link w:val="CommentSubject"/>
    <w:rsid w:val="0045026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450260"/>
    <w:rPr>
      <w:sz w:val="16"/>
      <w:szCs w:val="16"/>
    </w:rPr>
  </w:style>
  <w:style w:type="paragraph" w:styleId="CommentText">
    <w:name w:val="annotation text"/>
    <w:basedOn w:val="Normal"/>
    <w:link w:val="CommentTextChar"/>
    <w:rsid w:val="00450260"/>
    <w:rPr>
      <w:sz w:val="20"/>
      <w:szCs w:val="20"/>
    </w:rPr>
  </w:style>
  <w:style w:type="character" w:customStyle="1" w:styleId="CommentTextChar">
    <w:name w:val="Comment Text Char"/>
    <w:basedOn w:val="DefaultParagraphFont"/>
    <w:link w:val="CommentText"/>
    <w:rsid w:val="00450260"/>
  </w:style>
  <w:style w:type="paragraph" w:styleId="CommentSubject">
    <w:name w:val="annotation subject"/>
    <w:basedOn w:val="CommentText"/>
    <w:next w:val="CommentText"/>
    <w:link w:val="CommentSubjectChar"/>
    <w:rsid w:val="00450260"/>
    <w:rPr>
      <w:b/>
      <w:bCs/>
    </w:rPr>
  </w:style>
  <w:style w:type="character" w:customStyle="1" w:styleId="CommentSubjectChar">
    <w:name w:val="Comment Subject Char"/>
    <w:basedOn w:val="CommentTextChar"/>
    <w:link w:val="CommentSubject"/>
    <w:rsid w:val="004502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646</Words>
  <Characters>3372</Characters>
  <Application>Microsoft Office Word</Application>
  <DocSecurity>4</DocSecurity>
  <Lines>74</Lines>
  <Paragraphs>18</Paragraphs>
  <ScaleCrop>false</ScaleCrop>
  <HeadingPairs>
    <vt:vector size="2" baseType="variant">
      <vt:variant>
        <vt:lpstr>Title</vt:lpstr>
      </vt:variant>
      <vt:variant>
        <vt:i4>1</vt:i4>
      </vt:variant>
    </vt:vector>
  </HeadingPairs>
  <TitlesOfParts>
    <vt:vector size="1" baseType="lpstr">
      <vt:lpstr>BA - SB00015 (Committee Report (Unamended))</vt:lpstr>
    </vt:vector>
  </TitlesOfParts>
  <Company>State of Texas</Company>
  <LinksUpToDate>false</LinksUpToDate>
  <CharactersWithSpaces>4007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31759</dc:subject>
  <dc:creator>State of Texas</dc:creator>
  <dc:description>SB 15 by Huffines-(H)Ways &amp; Means</dc:description>
  <cp:lastModifiedBy>Molly Hoffman-Bricker</cp:lastModifiedBy>
  <cp:revision>2</cp:revision>
  <cp:lastPrinted>2017-05-17T23:43:00Z</cp:lastPrinted>
  <dcterms:created xsi:type="dcterms:W3CDTF">2017-05-19T22:37:00Z</dcterms:created>
  <dcterms:modified xsi:type="dcterms:W3CDTF">2017-05-19T22:37:00Z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17.137.698</vt:lpwstr>
  </property>
</Properties>
</file>