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20C2" w:rsidTr="00345119">
        <w:tc>
          <w:tcPr>
            <w:tcW w:w="9576" w:type="dxa"/>
            <w:noWrap/>
          </w:tcPr>
          <w:p w:rsidR="008423E4" w:rsidRPr="0022177D" w:rsidRDefault="008A4A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4AC3" w:rsidP="008423E4">
      <w:pPr>
        <w:jc w:val="center"/>
      </w:pPr>
    </w:p>
    <w:p w:rsidR="008423E4" w:rsidRPr="00B31F0E" w:rsidRDefault="008A4AC3" w:rsidP="008423E4"/>
    <w:p w:rsidR="008423E4" w:rsidRPr="00742794" w:rsidRDefault="008A4A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20C2" w:rsidTr="00345119">
        <w:tc>
          <w:tcPr>
            <w:tcW w:w="9576" w:type="dxa"/>
          </w:tcPr>
          <w:p w:rsidR="008423E4" w:rsidRPr="00861995" w:rsidRDefault="008A4AC3" w:rsidP="00345119">
            <w:pPr>
              <w:jc w:val="right"/>
            </w:pPr>
            <w:r>
              <w:t>S.B. 27</w:t>
            </w:r>
          </w:p>
        </w:tc>
      </w:tr>
      <w:tr w:rsidR="00C020C2" w:rsidTr="00345119">
        <w:tc>
          <w:tcPr>
            <w:tcW w:w="9576" w:type="dxa"/>
          </w:tcPr>
          <w:p w:rsidR="008423E4" w:rsidRPr="00861995" w:rsidRDefault="008A4AC3" w:rsidP="00D63E54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C020C2" w:rsidTr="00345119">
        <w:tc>
          <w:tcPr>
            <w:tcW w:w="9576" w:type="dxa"/>
          </w:tcPr>
          <w:p w:rsidR="008423E4" w:rsidRPr="00861995" w:rsidRDefault="008A4AC3" w:rsidP="00345119">
            <w:pPr>
              <w:jc w:val="right"/>
            </w:pPr>
            <w:r>
              <w:t>Public Health</w:t>
            </w:r>
          </w:p>
        </w:tc>
      </w:tr>
      <w:tr w:rsidR="00C020C2" w:rsidTr="00345119">
        <w:tc>
          <w:tcPr>
            <w:tcW w:w="9576" w:type="dxa"/>
          </w:tcPr>
          <w:p w:rsidR="008423E4" w:rsidRDefault="008A4A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4AC3" w:rsidP="008423E4">
      <w:pPr>
        <w:tabs>
          <w:tab w:val="right" w:pos="9360"/>
        </w:tabs>
      </w:pPr>
    </w:p>
    <w:p w:rsidR="008423E4" w:rsidRDefault="008A4AC3" w:rsidP="008423E4"/>
    <w:p w:rsidR="008423E4" w:rsidRDefault="008A4A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20C2" w:rsidTr="00345119">
        <w:tc>
          <w:tcPr>
            <w:tcW w:w="9576" w:type="dxa"/>
          </w:tcPr>
          <w:p w:rsidR="008423E4" w:rsidRPr="00A8133F" w:rsidRDefault="008A4AC3" w:rsidP="003C41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4AC3" w:rsidP="003C4102"/>
          <w:p w:rsidR="008423E4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too few </w:t>
            </w:r>
            <w:r>
              <w:t xml:space="preserve">communities have dedicated staff with </w:t>
            </w:r>
            <w:r>
              <w:t xml:space="preserve">the requisite </w:t>
            </w:r>
            <w:r>
              <w:t xml:space="preserve">knowledge or licensure to provide mental health services to veterans. S.B. 27 </w:t>
            </w:r>
            <w:r>
              <w:t xml:space="preserve">seeks to increase access to mental health services, provide support to veterans, and decrease the overall cost associated with military-related traumas by providing </w:t>
            </w:r>
            <w:r>
              <w:t>for the addit</w:t>
            </w:r>
            <w:r>
              <w:t xml:space="preserve">ion of licensed mental health professionals at </w:t>
            </w:r>
            <w:r>
              <w:t>local mental health authorities</w:t>
            </w:r>
            <w:r>
              <w:t xml:space="preserve"> to provide clinical interventions for veterans and their families.</w:t>
            </w:r>
          </w:p>
          <w:p w:rsidR="008423E4" w:rsidRPr="00E26B13" w:rsidRDefault="008A4AC3" w:rsidP="003C4102">
            <w:pPr>
              <w:rPr>
                <w:b/>
              </w:rPr>
            </w:pPr>
          </w:p>
        </w:tc>
      </w:tr>
      <w:tr w:rsidR="00C020C2" w:rsidTr="00345119">
        <w:tc>
          <w:tcPr>
            <w:tcW w:w="9576" w:type="dxa"/>
          </w:tcPr>
          <w:p w:rsidR="0017725B" w:rsidRDefault="008A4AC3" w:rsidP="003C41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4AC3" w:rsidP="003C4102">
            <w:pPr>
              <w:rPr>
                <w:b/>
                <w:u w:val="single"/>
              </w:rPr>
            </w:pPr>
          </w:p>
          <w:p w:rsidR="00E27DEA" w:rsidRPr="00E27DEA" w:rsidRDefault="008A4AC3" w:rsidP="003C4102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A4AC3" w:rsidP="003C4102">
            <w:pPr>
              <w:rPr>
                <w:b/>
                <w:u w:val="single"/>
              </w:rPr>
            </w:pPr>
          </w:p>
        </w:tc>
      </w:tr>
      <w:tr w:rsidR="00C020C2" w:rsidTr="00345119">
        <w:tc>
          <w:tcPr>
            <w:tcW w:w="9576" w:type="dxa"/>
          </w:tcPr>
          <w:p w:rsidR="008423E4" w:rsidRPr="00A8133F" w:rsidRDefault="008A4AC3" w:rsidP="003C41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4AC3" w:rsidP="003C4102"/>
          <w:p w:rsidR="00E27DEA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</w:t>
            </w:r>
            <w:r>
              <w:t>ll does not expressly grant any additional rulemaking authority to a state officer, department, agency, or institution.</w:t>
            </w:r>
          </w:p>
          <w:p w:rsidR="008423E4" w:rsidRPr="00E21FDC" w:rsidRDefault="008A4AC3" w:rsidP="003C4102">
            <w:pPr>
              <w:rPr>
                <w:b/>
              </w:rPr>
            </w:pPr>
          </w:p>
        </w:tc>
      </w:tr>
      <w:tr w:rsidR="00C020C2" w:rsidTr="00345119">
        <w:tc>
          <w:tcPr>
            <w:tcW w:w="9576" w:type="dxa"/>
          </w:tcPr>
          <w:p w:rsidR="008423E4" w:rsidRPr="00A8133F" w:rsidRDefault="008A4AC3" w:rsidP="003C41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4AC3" w:rsidP="003C4102"/>
          <w:p w:rsidR="006C7C62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27</w:t>
            </w:r>
            <w:r>
              <w:t xml:space="preserve"> amen</w:t>
            </w:r>
            <w:r>
              <w:t xml:space="preserve">ds the Government Code </w:t>
            </w:r>
            <w:r w:rsidRPr="00263793">
              <w:t xml:space="preserve">to </w:t>
            </w:r>
            <w:r>
              <w:t xml:space="preserve">replace </w:t>
            </w:r>
            <w:r>
              <w:t xml:space="preserve">references to volunteer coordinators with </w:t>
            </w:r>
            <w:r>
              <w:t>references</w:t>
            </w:r>
            <w:r>
              <w:t xml:space="preserve"> to peer service coordinators for purposes of certain duties of</w:t>
            </w:r>
            <w:r>
              <w:t xml:space="preserve"> the </w:t>
            </w:r>
            <w:r>
              <w:t>Texas Veterans C</w:t>
            </w:r>
            <w:r>
              <w:t xml:space="preserve">ommission </w:t>
            </w:r>
            <w:r>
              <w:t xml:space="preserve">in relation to the mental health program for </w:t>
            </w:r>
            <w:r>
              <w:t xml:space="preserve">veterans </w:t>
            </w:r>
            <w:r>
              <w:t>established by the Department of State Health Services (DSHS)</w:t>
            </w:r>
            <w:r>
              <w:t>. The bill</w:t>
            </w:r>
            <w:r>
              <w:t xml:space="preserve"> replace</w:t>
            </w:r>
            <w:r>
              <w:t>s</w:t>
            </w:r>
            <w:r>
              <w:t xml:space="preserve"> the requirement for the com</w:t>
            </w:r>
            <w:r>
              <w:t xml:space="preserve">mission to recruit, train, </w:t>
            </w:r>
            <w:r w:rsidRPr="00762B61">
              <w:t>and communicate with community-based therapists, community-based organizations, and faith-based organizations</w:t>
            </w:r>
            <w:r>
              <w:t xml:space="preserve"> for </w:t>
            </w:r>
            <w:r>
              <w:t>purposes of th</w:t>
            </w:r>
            <w:r>
              <w:t>at</w:t>
            </w:r>
            <w:r>
              <w:t xml:space="preserve"> </w:t>
            </w:r>
            <w:r w:rsidRPr="00762B61">
              <w:t xml:space="preserve">mental health program </w:t>
            </w:r>
            <w:r>
              <w:t xml:space="preserve">with a requirement that the commission identify, </w:t>
            </w:r>
            <w:r w:rsidRPr="00762B61">
              <w:t>train, and communicate with</w:t>
            </w:r>
            <w:r w:rsidRPr="00762B61">
              <w:t xml:space="preserve"> community-based licensed mental health professionals</w:t>
            </w:r>
            <w:r>
              <w:t xml:space="preserve">, </w:t>
            </w:r>
            <w:r w:rsidRPr="00762B61">
              <w:t>community-based organizations, and faith-based organizations</w:t>
            </w:r>
            <w:r>
              <w:t xml:space="preserve"> for</w:t>
            </w:r>
            <w:r>
              <w:t xml:space="preserve"> purposes of</w:t>
            </w:r>
            <w:r>
              <w:t xml:space="preserve"> the program. </w:t>
            </w:r>
          </w:p>
          <w:p w:rsidR="00263793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4459A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27</w:t>
            </w:r>
            <w:r>
              <w:t xml:space="preserve"> amends the Health and Safety Code to </w:t>
            </w:r>
            <w:r>
              <w:t xml:space="preserve">replace references to volunteer coordinators with references to </w:t>
            </w:r>
            <w:r>
              <w:t xml:space="preserve">peer service coordinators </w:t>
            </w:r>
            <w:r>
              <w:t>in</w:t>
            </w:r>
            <w:r>
              <w:t xml:space="preserve"> statutory provisions setting out </w:t>
            </w:r>
            <w:r>
              <w:t>the</w:t>
            </w:r>
            <w:r>
              <w:t xml:space="preserve"> required </w:t>
            </w:r>
            <w:r>
              <w:t>components</w:t>
            </w:r>
            <w:r>
              <w:t xml:space="preserve"> of the mental health program for veterans. The bill </w:t>
            </w:r>
            <w:r>
              <w:t xml:space="preserve">adds </w:t>
            </w:r>
            <w:r>
              <w:t xml:space="preserve">DSHS-approved </w:t>
            </w:r>
            <w:r>
              <w:t xml:space="preserve">training for </w:t>
            </w:r>
            <w:r>
              <w:t xml:space="preserve">peer service coordinators and </w:t>
            </w:r>
            <w:r w:rsidRPr="00C2153D">
              <w:t xml:space="preserve">licensed mental </w:t>
            </w:r>
            <w:r>
              <w:t xml:space="preserve">health professionals </w:t>
            </w:r>
            <w:r>
              <w:t>as training</w:t>
            </w:r>
            <w:r>
              <w:t xml:space="preserve"> </w:t>
            </w:r>
            <w:r>
              <w:t>the pro</w:t>
            </w:r>
            <w:r>
              <w:t>gram</w:t>
            </w:r>
            <w:r>
              <w:t xml:space="preserve"> must include</w:t>
            </w:r>
            <w:r>
              <w:t xml:space="preserve"> </w:t>
            </w:r>
            <w:r>
              <w:t xml:space="preserve">and </w:t>
            </w:r>
            <w:r>
              <w:t>adds</w:t>
            </w:r>
            <w:r>
              <w:t xml:space="preserve"> technical assistance for</w:t>
            </w:r>
            <w:r>
              <w:t xml:space="preserve"> </w:t>
            </w:r>
            <w:r w:rsidRPr="006D0CA6">
              <w:t>licensed mental health professionals</w:t>
            </w:r>
            <w:r>
              <w:t xml:space="preserve"> </w:t>
            </w:r>
            <w:r>
              <w:t>as</w:t>
            </w:r>
            <w:r>
              <w:t xml:space="preserve"> technical assistance </w:t>
            </w:r>
            <w:r>
              <w:t>the program</w:t>
            </w:r>
            <w:r>
              <w:t xml:space="preserve"> must include</w:t>
            </w:r>
            <w:r>
              <w:t>. The bill replaces the requirement that</w:t>
            </w:r>
            <w:r>
              <w:t xml:space="preserve"> the program include </w:t>
            </w:r>
            <w:r w:rsidRPr="00B821A2">
              <w:t xml:space="preserve">recruitment, retention, and screening of community-based </w:t>
            </w:r>
            <w:r w:rsidRPr="00B821A2">
              <w:t>therapists</w:t>
            </w:r>
            <w:r>
              <w:t xml:space="preserve"> with a requirement that the program include identification, </w:t>
            </w:r>
            <w:r w:rsidRPr="00B821A2">
              <w:t>retention, and screening of community-based licensed mental health professionals</w:t>
            </w:r>
            <w:r>
              <w:t>.</w:t>
            </w:r>
          </w:p>
          <w:p w:rsidR="00F4459A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27</w:t>
            </w:r>
            <w:r>
              <w:t xml:space="preserve"> repeals provision</w:t>
            </w:r>
            <w:r>
              <w:t>s</w:t>
            </w:r>
            <w:r>
              <w:t xml:space="preserve"> requir</w:t>
            </w:r>
            <w:r>
              <w:t>ing</w:t>
            </w:r>
            <w:r>
              <w:t xml:space="preserve"> DSHS </w:t>
            </w:r>
            <w:r>
              <w:t xml:space="preserve">to </w:t>
            </w:r>
            <w:r w:rsidRPr="00E27DEA">
              <w:t xml:space="preserve">establish a grant program through which </w:t>
            </w:r>
            <w:r>
              <w:t>DSHS</w:t>
            </w:r>
            <w:r w:rsidRPr="00E27DEA">
              <w:t xml:space="preserve"> may award gr</w:t>
            </w:r>
            <w:r w:rsidRPr="00E27DEA">
              <w:t>ants to regional and local organizations for the delivery of programs or services</w:t>
            </w:r>
            <w:r>
              <w:t xml:space="preserve"> under the mental health program for veterans. </w:t>
            </w:r>
            <w:r>
              <w:t xml:space="preserve">  </w:t>
            </w:r>
          </w:p>
          <w:p w:rsidR="00072F0B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D3F6C" w:rsidRDefault="008A4AC3" w:rsidP="003C41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S.B. 27</w:t>
            </w:r>
            <w:r>
              <w:t xml:space="preserve"> repeals the following provisions</w:t>
            </w:r>
            <w:r>
              <w:t>:</w:t>
            </w:r>
          </w:p>
          <w:p w:rsidR="00DD3F6C" w:rsidRDefault="008A4AC3" w:rsidP="003C410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434.351(4), Government Code</w:t>
            </w:r>
          </w:p>
          <w:p w:rsidR="00072F0B" w:rsidRDefault="008A4AC3" w:rsidP="003C41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1001.221(3)</w:t>
            </w:r>
            <w:r>
              <w:t>, Health and Safety Code</w:t>
            </w:r>
          </w:p>
          <w:p w:rsidR="00762B61" w:rsidRPr="003C4102" w:rsidRDefault="008A4AC3" w:rsidP="003C41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 w:rsidRPr="00072F0B">
              <w:t>Section 1001.223</w:t>
            </w:r>
            <w:r>
              <w:t>,</w:t>
            </w:r>
            <w:r>
              <w:t xml:space="preserve"> </w:t>
            </w:r>
            <w:r>
              <w:t>Health and Safety Code</w:t>
            </w:r>
          </w:p>
          <w:p w:rsidR="003C4102" w:rsidRPr="00835628" w:rsidRDefault="008A4AC3" w:rsidP="003C41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720"/>
              <w:jc w:val="both"/>
              <w:rPr>
                <w:b/>
              </w:rPr>
            </w:pPr>
          </w:p>
        </w:tc>
      </w:tr>
      <w:tr w:rsidR="00C020C2" w:rsidTr="00345119">
        <w:tc>
          <w:tcPr>
            <w:tcW w:w="9576" w:type="dxa"/>
          </w:tcPr>
          <w:p w:rsidR="008423E4" w:rsidRPr="00A8133F" w:rsidRDefault="008A4AC3" w:rsidP="003C410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4AC3" w:rsidP="003C4102"/>
          <w:p w:rsidR="008423E4" w:rsidRPr="003624F2" w:rsidRDefault="008A4AC3" w:rsidP="003C4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A4AC3" w:rsidP="003C4102">
            <w:pPr>
              <w:rPr>
                <w:b/>
              </w:rPr>
            </w:pPr>
          </w:p>
        </w:tc>
      </w:tr>
    </w:tbl>
    <w:p w:rsidR="008423E4" w:rsidRPr="00BE0E75" w:rsidRDefault="008A4A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4AC3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AC3">
      <w:r>
        <w:separator/>
      </w:r>
    </w:p>
  </w:endnote>
  <w:endnote w:type="continuationSeparator" w:id="0">
    <w:p w:rsidR="00000000" w:rsidRDefault="008A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20C2" w:rsidTr="009C1E9A">
      <w:trPr>
        <w:cantSplit/>
      </w:trPr>
      <w:tc>
        <w:tcPr>
          <w:tcW w:w="0" w:type="pct"/>
        </w:tcPr>
        <w:p w:rsidR="00137D90" w:rsidRDefault="008A4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4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4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4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4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0C2" w:rsidTr="009C1E9A">
      <w:trPr>
        <w:cantSplit/>
      </w:trPr>
      <w:tc>
        <w:tcPr>
          <w:tcW w:w="0" w:type="pct"/>
        </w:tcPr>
        <w:p w:rsidR="00EC379B" w:rsidRDefault="008A4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4A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27458</w:t>
          </w:r>
        </w:p>
      </w:tc>
      <w:tc>
        <w:tcPr>
          <w:tcW w:w="2453" w:type="pct"/>
        </w:tcPr>
        <w:p w:rsidR="00EC379B" w:rsidRDefault="008A4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17.118.1490</w:t>
          </w:r>
          <w:r>
            <w:fldChar w:fldCharType="end"/>
          </w:r>
        </w:p>
      </w:tc>
    </w:tr>
    <w:tr w:rsidR="00C020C2" w:rsidTr="009C1E9A">
      <w:trPr>
        <w:cantSplit/>
      </w:trPr>
      <w:tc>
        <w:tcPr>
          <w:tcW w:w="0" w:type="pct"/>
        </w:tcPr>
        <w:p w:rsidR="00EC379B" w:rsidRDefault="008A4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4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4AC3" w:rsidP="006D504F">
          <w:pPr>
            <w:pStyle w:val="Footer"/>
            <w:rPr>
              <w:rStyle w:val="PageNumber"/>
            </w:rPr>
          </w:pPr>
        </w:p>
        <w:p w:rsidR="00EC379B" w:rsidRDefault="008A4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0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4A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4A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4A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4AC3">
      <w:r>
        <w:separator/>
      </w:r>
    </w:p>
  </w:footnote>
  <w:footnote w:type="continuationSeparator" w:id="0">
    <w:p w:rsidR="00000000" w:rsidRDefault="008A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4B1"/>
    <w:multiLevelType w:val="hybridMultilevel"/>
    <w:tmpl w:val="7038B058"/>
    <w:lvl w:ilvl="0" w:tplc="7FF66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8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4F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E0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8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8B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D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20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46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20557"/>
    <w:multiLevelType w:val="hybridMultilevel"/>
    <w:tmpl w:val="09963DA4"/>
    <w:lvl w:ilvl="0" w:tplc="16CAA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C9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45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B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E6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62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87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4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4D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2"/>
    <w:rsid w:val="008A4AC3"/>
    <w:rsid w:val="00C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2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2B61"/>
  </w:style>
  <w:style w:type="paragraph" w:styleId="CommentSubject">
    <w:name w:val="annotation subject"/>
    <w:basedOn w:val="CommentText"/>
    <w:next w:val="CommentText"/>
    <w:link w:val="CommentSubjectChar"/>
    <w:rsid w:val="0076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2B61"/>
    <w:rPr>
      <w:b/>
      <w:bCs/>
    </w:rPr>
  </w:style>
  <w:style w:type="paragraph" w:styleId="Revision">
    <w:name w:val="Revision"/>
    <w:hidden/>
    <w:uiPriority w:val="99"/>
    <w:semiHidden/>
    <w:rsid w:val="00E573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2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2B61"/>
  </w:style>
  <w:style w:type="paragraph" w:styleId="CommentSubject">
    <w:name w:val="annotation subject"/>
    <w:basedOn w:val="CommentText"/>
    <w:next w:val="CommentText"/>
    <w:link w:val="CommentSubjectChar"/>
    <w:rsid w:val="0076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2B61"/>
    <w:rPr>
      <w:b/>
      <w:bCs/>
    </w:rPr>
  </w:style>
  <w:style w:type="paragraph" w:styleId="Revision">
    <w:name w:val="Revision"/>
    <w:hidden/>
    <w:uiPriority w:val="99"/>
    <w:semiHidden/>
    <w:rsid w:val="00E57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2624</Characters>
  <Application>Microsoft Office Word</Application>
  <DocSecurity>4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SB00027 (Committee Report (Unamended))</vt:lpstr>
    </vt:vector>
  </TitlesOfParts>
  <Company>State of Texas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27458</dc:subject>
  <dc:creator>State of Texas</dc:creator>
  <dc:description>SB 27 by Campbell-(H)Public Health</dc:description>
  <cp:lastModifiedBy>Alexander McMillan</cp:lastModifiedBy>
  <cp:revision>2</cp:revision>
  <cp:lastPrinted>2017-04-29T22:37:00Z</cp:lastPrinted>
  <dcterms:created xsi:type="dcterms:W3CDTF">2017-05-11T00:52:00Z</dcterms:created>
  <dcterms:modified xsi:type="dcterms:W3CDTF">2017-05-11T00:52:00Z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17.118.1490</vt:lpwstr>
  </property>
</Properties>
</file>